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32CE1" w14:textId="77777777" w:rsidR="00306A46" w:rsidRPr="005235AE" w:rsidRDefault="001F3290">
      <w:pPr>
        <w:pStyle w:val="Titel"/>
        <w:rPr>
          <w:u w:val="none"/>
          <w:lang w:val="en-GB"/>
        </w:rPr>
      </w:pPr>
      <w:r w:rsidRPr="005235AE">
        <w:rPr>
          <w:color w:val="131413"/>
          <w:u w:val="thick" w:color="131413"/>
          <w:lang w:val="en-GB"/>
        </w:rPr>
        <w:t>“Glow”</w:t>
      </w:r>
      <w:r w:rsidRPr="005235AE">
        <w:rPr>
          <w:color w:val="131413"/>
          <w:spacing w:val="-3"/>
          <w:u w:val="thick" w:color="131413"/>
          <w:lang w:val="en-GB"/>
        </w:rPr>
        <w:t xml:space="preserve"> </w:t>
      </w:r>
      <w:r w:rsidRPr="005235AE">
        <w:rPr>
          <w:color w:val="131413"/>
          <w:u w:val="thick" w:color="131413"/>
          <w:lang w:val="en-GB"/>
        </w:rPr>
        <w:t>–</w:t>
      </w:r>
      <w:r w:rsidRPr="005235AE">
        <w:rPr>
          <w:color w:val="131413"/>
          <w:spacing w:val="-4"/>
          <w:u w:val="thick" w:color="131413"/>
          <w:lang w:val="en-GB"/>
        </w:rPr>
        <w:t xml:space="preserve"> </w:t>
      </w:r>
      <w:r w:rsidRPr="005235AE">
        <w:rPr>
          <w:color w:val="131413"/>
          <w:u w:val="thick" w:color="131413"/>
          <w:lang w:val="en-GB"/>
        </w:rPr>
        <w:t>reframing</w:t>
      </w:r>
      <w:r w:rsidRPr="005235AE">
        <w:rPr>
          <w:color w:val="131413"/>
          <w:spacing w:val="-2"/>
          <w:u w:val="thick" w:color="131413"/>
          <w:lang w:val="en-GB"/>
        </w:rPr>
        <w:t xml:space="preserve"> </w:t>
      </w:r>
      <w:r w:rsidRPr="005235AE">
        <w:rPr>
          <w:color w:val="131413"/>
          <w:u w:val="thick" w:color="131413"/>
          <w:lang w:val="en-GB"/>
        </w:rPr>
        <w:t>the</w:t>
      </w:r>
      <w:r w:rsidRPr="005235AE">
        <w:rPr>
          <w:color w:val="131413"/>
          <w:spacing w:val="-3"/>
          <w:u w:val="thick" w:color="131413"/>
          <w:lang w:val="en-GB"/>
        </w:rPr>
        <w:t xml:space="preserve"> </w:t>
      </w:r>
      <w:r w:rsidRPr="005235AE">
        <w:rPr>
          <w:color w:val="131413"/>
          <w:u w:val="thick" w:color="131413"/>
          <w:lang w:val="en-GB"/>
        </w:rPr>
        <w:t>buffet!</w:t>
      </w:r>
    </w:p>
    <w:p w14:paraId="52BD802A" w14:textId="77777777" w:rsidR="00306A46" w:rsidRPr="005235AE" w:rsidRDefault="00306A46">
      <w:pPr>
        <w:pStyle w:val="Textkrper"/>
        <w:spacing w:before="8"/>
        <w:rPr>
          <w:sz w:val="25"/>
          <w:lang w:val="en-GB"/>
        </w:rPr>
      </w:pPr>
    </w:p>
    <w:p w14:paraId="4AEAAF96" w14:textId="77777777" w:rsidR="00306A46" w:rsidRPr="005235AE" w:rsidRDefault="001F3290">
      <w:pPr>
        <w:pStyle w:val="Textkrper"/>
        <w:spacing w:before="93"/>
        <w:ind w:left="110"/>
        <w:rPr>
          <w:lang w:val="en-GB"/>
        </w:rPr>
      </w:pPr>
      <w:r w:rsidRPr="005235AE">
        <w:rPr>
          <w:color w:val="131413"/>
          <w:lang w:val="en-GB"/>
        </w:rPr>
        <w:t>Filigree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displays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and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frames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with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integrated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lighting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form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the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basis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of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the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“Glow”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system.</w:t>
      </w:r>
    </w:p>
    <w:p w14:paraId="285EEFA6" w14:textId="77777777" w:rsidR="00306A46" w:rsidRPr="005235AE" w:rsidRDefault="00306A46">
      <w:pPr>
        <w:pStyle w:val="Textkrper"/>
        <w:spacing w:before="8"/>
        <w:rPr>
          <w:sz w:val="26"/>
          <w:lang w:val="en-GB"/>
        </w:rPr>
      </w:pPr>
    </w:p>
    <w:p w14:paraId="5D1C8B32" w14:textId="77777777" w:rsidR="00306A46" w:rsidRPr="005235AE" w:rsidRDefault="001F3290">
      <w:pPr>
        <w:pStyle w:val="Textkrper"/>
        <w:spacing w:line="266" w:lineRule="auto"/>
        <w:ind w:left="110" w:right="420"/>
        <w:rPr>
          <w:lang w:val="en-GB"/>
        </w:rPr>
      </w:pPr>
      <w:r w:rsidRPr="005235AE">
        <w:rPr>
          <w:color w:val="131413"/>
          <w:lang w:val="en-GB"/>
        </w:rPr>
        <w:t>The matt black coating of these slim but still extremely sturdy lighting objects remains discreetly in the</w:t>
      </w:r>
      <w:r w:rsidRPr="005235AE">
        <w:rPr>
          <w:color w:val="131413"/>
          <w:spacing w:val="-59"/>
          <w:lang w:val="en-GB"/>
        </w:rPr>
        <w:t xml:space="preserve"> </w:t>
      </w:r>
      <w:r w:rsidRPr="005235AE">
        <w:rPr>
          <w:color w:val="131413"/>
          <w:lang w:val="en-GB"/>
        </w:rPr>
        <w:t>background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and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leaves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the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presentation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of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dishes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to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the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warm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and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glare-free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light.</w:t>
      </w:r>
    </w:p>
    <w:p w14:paraId="2B14D97A" w14:textId="77777777" w:rsidR="00306A46" w:rsidRPr="005235AE" w:rsidRDefault="00306A46">
      <w:pPr>
        <w:pStyle w:val="Textkrper"/>
        <w:spacing w:before="2"/>
        <w:rPr>
          <w:sz w:val="24"/>
          <w:lang w:val="en-GB"/>
        </w:rPr>
      </w:pPr>
    </w:p>
    <w:p w14:paraId="59E7EEC4" w14:textId="565688C3" w:rsidR="00306A46" w:rsidRPr="005235AE" w:rsidRDefault="001F3290">
      <w:pPr>
        <w:pStyle w:val="Textkrper"/>
        <w:spacing w:line="266" w:lineRule="auto"/>
        <w:ind w:left="110" w:right="307"/>
        <w:rPr>
          <w:lang w:val="en-GB"/>
        </w:rPr>
      </w:pPr>
      <w:r w:rsidRPr="005235AE">
        <w:rPr>
          <w:color w:val="131413"/>
          <w:lang w:val="en-GB"/>
        </w:rPr>
        <w:t xml:space="preserve">“Glow” is a flexible system that creates unmatched buffet </w:t>
      </w:r>
      <w:proofErr w:type="spellStart"/>
      <w:r w:rsidRPr="005235AE">
        <w:rPr>
          <w:color w:val="131413"/>
          <w:lang w:val="en-GB"/>
        </w:rPr>
        <w:t>stag</w:t>
      </w:r>
      <w:r w:rsidRPr="005235AE">
        <w:rPr>
          <w:color w:val="131413"/>
          <w:lang w:val="en-GB"/>
        </w:rPr>
        <w:t>ings</w:t>
      </w:r>
      <w:proofErr w:type="spellEnd"/>
      <w:r w:rsidRPr="005235AE">
        <w:rPr>
          <w:color w:val="131413"/>
          <w:lang w:val="en-GB"/>
        </w:rPr>
        <w:t>. The filigree construction not only</w:t>
      </w:r>
      <w:r w:rsidRPr="005235AE">
        <w:rPr>
          <w:color w:val="131413"/>
          <w:spacing w:val="1"/>
          <w:lang w:val="en-GB"/>
        </w:rPr>
        <w:t xml:space="preserve"> </w:t>
      </w:r>
      <w:r w:rsidRPr="005235AE">
        <w:rPr>
          <w:color w:val="131413"/>
          <w:lang w:val="en-GB"/>
        </w:rPr>
        <w:t>allows food and beverages to be presented on the displays, their inner side also creates enough space</w:t>
      </w:r>
      <w:r w:rsidRPr="005235AE">
        <w:rPr>
          <w:color w:val="131413"/>
          <w:spacing w:val="-59"/>
          <w:lang w:val="en-GB"/>
        </w:rPr>
        <w:t xml:space="preserve"> </w:t>
      </w:r>
      <w:r w:rsidRPr="005235AE">
        <w:rPr>
          <w:color w:val="131413"/>
          <w:lang w:val="en-GB"/>
        </w:rPr>
        <w:t>to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effectively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present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delicacies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in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the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right ligh</w:t>
      </w:r>
      <w:r w:rsidRPr="005235AE">
        <w:rPr>
          <w:color w:val="131413"/>
          <w:lang w:val="en-GB"/>
        </w:rPr>
        <w:t>t.</w:t>
      </w:r>
    </w:p>
    <w:p w14:paraId="31BFC00D" w14:textId="77777777" w:rsidR="00306A46" w:rsidRPr="005235AE" w:rsidRDefault="00306A46">
      <w:pPr>
        <w:pStyle w:val="Textkrper"/>
        <w:spacing w:before="2"/>
        <w:rPr>
          <w:sz w:val="24"/>
          <w:lang w:val="en-GB"/>
        </w:rPr>
      </w:pPr>
    </w:p>
    <w:p w14:paraId="2CBE9C72" w14:textId="37C0BE3A" w:rsidR="00306A46" w:rsidRPr="005235AE" w:rsidRDefault="001F3290" w:rsidP="005235AE">
      <w:pPr>
        <w:pStyle w:val="Textkrper"/>
        <w:spacing w:line="266" w:lineRule="auto"/>
        <w:ind w:left="110" w:right="307"/>
        <w:rPr>
          <w:lang w:val="en-GB"/>
        </w:rPr>
      </w:pPr>
      <w:r w:rsidRPr="005235AE">
        <w:rPr>
          <w:color w:val="131413"/>
          <w:lang w:val="en-GB"/>
        </w:rPr>
        <w:t>All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elements</w:t>
      </w:r>
      <w:r w:rsidRPr="005235AE">
        <w:rPr>
          <w:color w:val="131413"/>
          <w:spacing w:val="-5"/>
          <w:lang w:val="en-GB"/>
        </w:rPr>
        <w:t xml:space="preserve"> </w:t>
      </w:r>
      <w:r w:rsidRPr="005235AE">
        <w:rPr>
          <w:color w:val="131413"/>
          <w:lang w:val="en-GB"/>
        </w:rPr>
        <w:t>can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be</w:t>
      </w:r>
      <w:r w:rsidRPr="005235AE">
        <w:rPr>
          <w:color w:val="131413"/>
          <w:spacing w:val="-5"/>
          <w:lang w:val="en-GB"/>
        </w:rPr>
        <w:t xml:space="preserve"> </w:t>
      </w:r>
      <w:r w:rsidRPr="005235AE">
        <w:rPr>
          <w:color w:val="131413"/>
          <w:lang w:val="en-GB"/>
        </w:rPr>
        <w:t>used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lying</w:t>
      </w:r>
      <w:r w:rsidRPr="005235AE">
        <w:rPr>
          <w:color w:val="131413"/>
          <w:spacing w:val="-5"/>
          <w:lang w:val="en-GB"/>
        </w:rPr>
        <w:t xml:space="preserve"> </w:t>
      </w:r>
      <w:r w:rsidRPr="005235AE">
        <w:rPr>
          <w:color w:val="131413"/>
          <w:lang w:val="en-GB"/>
        </w:rPr>
        <w:t>or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upright</w:t>
      </w:r>
      <w:r w:rsidRPr="005235AE">
        <w:rPr>
          <w:color w:val="131413"/>
          <w:spacing w:val="-5"/>
          <w:lang w:val="en-GB"/>
        </w:rPr>
        <w:t xml:space="preserve"> </w:t>
      </w:r>
      <w:r w:rsidRPr="005235AE">
        <w:rPr>
          <w:color w:val="131413"/>
          <w:lang w:val="en-GB"/>
        </w:rPr>
        <w:t>and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create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presentation</w:t>
      </w:r>
      <w:r w:rsidRPr="005235AE">
        <w:rPr>
          <w:color w:val="131413"/>
          <w:spacing w:val="-5"/>
          <w:lang w:val="en-GB"/>
        </w:rPr>
        <w:t xml:space="preserve"> </w:t>
      </w:r>
      <w:r w:rsidRPr="005235AE">
        <w:rPr>
          <w:color w:val="131413"/>
          <w:lang w:val="en-GB"/>
        </w:rPr>
        <w:t>levels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at</w:t>
      </w:r>
      <w:r w:rsidRPr="005235AE">
        <w:rPr>
          <w:color w:val="131413"/>
          <w:spacing w:val="-5"/>
          <w:lang w:val="en-GB"/>
        </w:rPr>
        <w:t xml:space="preserve"> </w:t>
      </w:r>
      <w:r w:rsidRPr="005235AE">
        <w:rPr>
          <w:color w:val="131413"/>
          <w:lang w:val="en-GB"/>
        </w:rPr>
        <w:t>different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heights</w:t>
      </w:r>
      <w:r w:rsidRPr="005235AE">
        <w:rPr>
          <w:color w:val="131413"/>
          <w:spacing w:val="-5"/>
          <w:lang w:val="en-GB"/>
        </w:rPr>
        <w:t xml:space="preserve"> </w:t>
      </w:r>
      <w:r w:rsidRPr="005235AE">
        <w:rPr>
          <w:color w:val="131413"/>
          <w:lang w:val="en-GB"/>
        </w:rPr>
        <w:t>–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the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basis</w:t>
      </w:r>
      <w:r w:rsidRPr="005235AE">
        <w:rPr>
          <w:color w:val="131413"/>
          <w:spacing w:val="1"/>
          <w:lang w:val="en-GB"/>
        </w:rPr>
        <w:t xml:space="preserve"> </w:t>
      </w:r>
      <w:r w:rsidRPr="005235AE">
        <w:rPr>
          <w:color w:val="131413"/>
          <w:lang w:val="en-GB"/>
        </w:rPr>
        <w:t>for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varied and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appealing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buffet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arrangements.</w:t>
      </w:r>
      <w:r w:rsidR="005235AE" w:rsidRPr="005235AE">
        <w:rPr>
          <w:color w:val="131413"/>
          <w:lang w:val="en-GB"/>
        </w:rPr>
        <w:t xml:space="preserve"> </w:t>
      </w:r>
      <w:r w:rsidRPr="005235AE">
        <w:rPr>
          <w:color w:val="131413"/>
          <w:lang w:val="en-GB"/>
        </w:rPr>
        <w:t>Two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connecting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boards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made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of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bent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sheet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metal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can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be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attached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as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desired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and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thus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enable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the</w:t>
      </w:r>
      <w:r w:rsidRPr="005235AE">
        <w:rPr>
          <w:color w:val="131413"/>
          <w:spacing w:val="-2"/>
          <w:lang w:val="en-GB"/>
        </w:rPr>
        <w:t xml:space="preserve"> </w:t>
      </w:r>
      <w:proofErr w:type="spellStart"/>
      <w:r w:rsidRPr="005235AE">
        <w:rPr>
          <w:color w:val="131413"/>
          <w:lang w:val="en-GB"/>
        </w:rPr>
        <w:t>flexib</w:t>
      </w:r>
      <w:proofErr w:type="spellEnd"/>
      <w:r w:rsidRPr="005235AE">
        <w:rPr>
          <w:color w:val="131413"/>
          <w:spacing w:val="-59"/>
          <w:lang w:val="en-GB"/>
        </w:rPr>
        <w:t xml:space="preserve"> </w:t>
      </w:r>
      <w:r w:rsidRPr="005235AE">
        <w:rPr>
          <w:color w:val="131413"/>
          <w:lang w:val="en-GB"/>
        </w:rPr>
        <w:t>le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construction of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several elements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–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even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across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corners.</w:t>
      </w:r>
      <w:r w:rsidR="005235AE">
        <w:rPr>
          <w:color w:val="131413"/>
          <w:lang w:val="en-GB"/>
        </w:rPr>
        <w:t xml:space="preserve"> </w:t>
      </w:r>
      <w:r w:rsidRPr="005235AE">
        <w:rPr>
          <w:color w:val="131413"/>
          <w:lang w:val="en-GB"/>
        </w:rPr>
        <w:t>Matching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buffet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platters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made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of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glass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or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laminated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plastic,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as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well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as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trays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made</w:t>
      </w:r>
      <w:r w:rsidRPr="005235AE">
        <w:rPr>
          <w:color w:val="131413"/>
          <w:spacing w:val="-3"/>
          <w:lang w:val="en-GB"/>
        </w:rPr>
        <w:t xml:space="preserve"> </w:t>
      </w:r>
      <w:r w:rsidRPr="005235AE">
        <w:rPr>
          <w:color w:val="131413"/>
          <w:lang w:val="en-GB"/>
        </w:rPr>
        <w:t>of</w:t>
      </w:r>
      <w:r w:rsidRPr="005235AE">
        <w:rPr>
          <w:color w:val="131413"/>
          <w:spacing w:val="-4"/>
          <w:lang w:val="en-GB"/>
        </w:rPr>
        <w:t xml:space="preserve"> </w:t>
      </w:r>
      <w:r w:rsidRPr="005235AE">
        <w:rPr>
          <w:color w:val="131413"/>
          <w:lang w:val="en-GB"/>
        </w:rPr>
        <w:t>melamine,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complete</w:t>
      </w:r>
      <w:r w:rsidR="005235AE">
        <w:rPr>
          <w:color w:val="131413"/>
          <w:lang w:val="en-GB"/>
        </w:rPr>
        <w:t xml:space="preserve"> </w:t>
      </w:r>
      <w:r w:rsidRPr="005235AE">
        <w:rPr>
          <w:color w:val="131413"/>
          <w:lang w:val="en-GB"/>
        </w:rPr>
        <w:t>the system.</w:t>
      </w:r>
    </w:p>
    <w:p w14:paraId="278480F4" w14:textId="77777777" w:rsidR="00306A46" w:rsidRPr="005235AE" w:rsidRDefault="00306A46">
      <w:pPr>
        <w:pStyle w:val="Textkrper"/>
        <w:spacing w:before="8"/>
        <w:rPr>
          <w:sz w:val="26"/>
          <w:lang w:val="en-GB"/>
        </w:rPr>
      </w:pPr>
    </w:p>
    <w:p w14:paraId="2153EBAE" w14:textId="77777777" w:rsidR="00306A46" w:rsidRPr="005235AE" w:rsidRDefault="001F3290">
      <w:pPr>
        <w:pStyle w:val="Textkrper"/>
        <w:spacing w:line="266" w:lineRule="auto"/>
        <w:ind w:left="110" w:right="437"/>
        <w:jc w:val="both"/>
        <w:rPr>
          <w:lang w:val="en-GB"/>
        </w:rPr>
      </w:pPr>
      <w:r w:rsidRPr="005235AE">
        <w:rPr>
          <w:color w:val="131413"/>
          <w:lang w:val="en-GB"/>
        </w:rPr>
        <w:t>Zieher buffet systems have been inspiring with innovative lighting concepts for many years. In “Glow”,</w:t>
      </w:r>
      <w:r w:rsidRPr="005235AE">
        <w:rPr>
          <w:color w:val="131413"/>
          <w:spacing w:val="-59"/>
          <w:lang w:val="en-GB"/>
        </w:rPr>
        <w:t xml:space="preserve"> </w:t>
      </w:r>
      <w:r w:rsidRPr="005235AE">
        <w:rPr>
          <w:color w:val="131413"/>
          <w:lang w:val="en-GB"/>
        </w:rPr>
        <w:t>this is now firmly integrated for the first time. The resulting subtle look of these lighting objects creates</w:t>
      </w:r>
      <w:r w:rsidRPr="005235AE">
        <w:rPr>
          <w:color w:val="131413"/>
          <w:spacing w:val="-60"/>
          <w:lang w:val="en-GB"/>
        </w:rPr>
        <w:t xml:space="preserve"> </w:t>
      </w:r>
      <w:r w:rsidRPr="005235AE">
        <w:rPr>
          <w:color w:val="131413"/>
          <w:lang w:val="en-GB"/>
        </w:rPr>
        <w:t>completely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new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facets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of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an</w:t>
      </w:r>
      <w:r w:rsidRPr="005235AE">
        <w:rPr>
          <w:color w:val="131413"/>
          <w:spacing w:val="-2"/>
          <w:lang w:val="en-GB"/>
        </w:rPr>
        <w:t xml:space="preserve"> </w:t>
      </w:r>
      <w:r w:rsidRPr="005235AE">
        <w:rPr>
          <w:color w:val="131413"/>
          <w:lang w:val="en-GB"/>
        </w:rPr>
        <w:t>atmospheric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buf</w:t>
      </w:r>
      <w:r w:rsidRPr="005235AE">
        <w:rPr>
          <w:color w:val="131413"/>
          <w:lang w:val="en-GB"/>
        </w:rPr>
        <w:t>fet</w:t>
      </w:r>
      <w:r w:rsidRPr="005235AE">
        <w:rPr>
          <w:color w:val="131413"/>
          <w:spacing w:val="-1"/>
          <w:lang w:val="en-GB"/>
        </w:rPr>
        <w:t xml:space="preserve"> </w:t>
      </w:r>
      <w:r w:rsidRPr="005235AE">
        <w:rPr>
          <w:color w:val="131413"/>
          <w:lang w:val="en-GB"/>
        </w:rPr>
        <w:t>ambience.</w:t>
      </w:r>
    </w:p>
    <w:p w14:paraId="2B85404A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320014B3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4826EB3F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181BB006" w14:textId="77777777" w:rsidR="00306A46" w:rsidRPr="005235AE" w:rsidRDefault="001F3290">
      <w:pPr>
        <w:pStyle w:val="Textkrper"/>
        <w:rPr>
          <w:sz w:val="29"/>
          <w:lang w:val="en-GB"/>
        </w:rPr>
      </w:pPr>
      <w:r>
        <w:pict w14:anchorId="01CFDD8A">
          <v:group id="docshapegroup1" o:spid="_x0000_s1032" style="position:absolute;margin-left:42.5pt;margin-top:17.9pt;width:509.65pt;height:229.65pt;z-index:-15728640;mso-wrap-distance-left:0;mso-wrap-distance-right:0;mso-position-horizontal-relative:page" coordorigin="850,358" coordsize="10193,45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4" type="#_x0000_t75" style="position:absolute;left:855;top:362;width:10183;height:4583">
              <v:imagedata r:id="rId4" o:title=""/>
            </v:shape>
            <v:shape id="docshape3" o:spid="_x0000_s1033" style="position:absolute;left:855;top:362;width:10183;height:4583" coordorigin="855,363" coordsize="10183,4583" o:spt="100" adj="0,,0" path="m969,363r-44,8l889,396r-25,36l855,476r,4355l864,4875r25,36l925,4936r44,9l10925,4945r44,-9l11005,4911r24,-36l11038,4831r,-4355l11029,432r-24,-36l10969,371r-44,-8l969,363xm969,363r-44,8l889,396r-25,36l855,476r,4355l864,4875r25,36l925,4936r44,9l10925,4945r44,-9l11005,4911r24,-36l11038,4831r,-4355l11029,432r-24,-36l10969,371r-44,-8l969,363xe" filled="f" strokecolor="#989999" strokeweight=".5pt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793C8B60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22BBE0BB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1CA92D58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213D406B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45DD0C3B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4C2B1896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2C5B1493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3D311C53" w14:textId="77777777" w:rsidR="00306A46" w:rsidRPr="005235AE" w:rsidRDefault="00306A46">
      <w:pPr>
        <w:pStyle w:val="Textkrper"/>
        <w:rPr>
          <w:sz w:val="20"/>
          <w:lang w:val="en-GB"/>
        </w:rPr>
      </w:pPr>
    </w:p>
    <w:p w14:paraId="20187C96" w14:textId="77777777" w:rsidR="00306A46" w:rsidRPr="005235AE" w:rsidRDefault="00306A46">
      <w:pPr>
        <w:pStyle w:val="Textkrper"/>
        <w:spacing w:before="10"/>
        <w:rPr>
          <w:sz w:val="20"/>
          <w:lang w:val="en-GB"/>
        </w:rPr>
      </w:pPr>
    </w:p>
    <w:p w14:paraId="66705790" w14:textId="77777777" w:rsidR="00306A46" w:rsidRDefault="001F3290">
      <w:pPr>
        <w:spacing w:before="94"/>
        <w:ind w:left="110"/>
        <w:rPr>
          <w:sz w:val="16"/>
        </w:rPr>
      </w:pPr>
      <w:r>
        <w:pict w14:anchorId="1E72B8EC">
          <v:shape id="docshape4" o:spid="_x0000_s1031" style="position:absolute;left:0;text-align:left;margin-left:42.5pt;margin-top:15.75pt;width:413.9pt;height:.1pt;z-index:-15728128;mso-wrap-distance-left:0;mso-wrap-distance-right:0;mso-position-horizontal-relative:page" coordorigin="850,315" coordsize="8278,0" path="m9128,315r-8278,e" filled="f" strokecolor="#676767" strokeweight=".5pt">
            <v:path arrowok="t"/>
            <w10:wrap type="topAndBottom" anchorx="page"/>
          </v:shape>
        </w:pict>
      </w:r>
      <w:r>
        <w:pict w14:anchorId="322CFBA5">
          <v:group id="docshapegroup5" o:spid="_x0000_s1026" style="position:absolute;left:0;text-align:left;margin-left:479.35pt;margin-top:-9.3pt;width:73.45pt;height:46.6pt;z-index:15729664;mso-position-horizontal-relative:page" coordorigin="9587,-186" coordsize="1469,932">
            <v:shape id="docshape6" o:spid="_x0000_s1030" style="position:absolute;left:9854;top:-186;width:1167;height:932" coordorigin="9854,-186" coordsize="1167,932" o:spt="100" adj="0,,0" path="m9982,745r-31,-54l9925,632r-20,-62l9890,506r1,101l9905,641r16,36l9941,711r22,34l9982,745xm11021,357r-7,-62l10998,231r-24,-63l10943,106r-39,-58l10859,-7r-53,-50l10748,-100r-65,-36l10612,-163r-76,-17l10455,-186r-98,7l10271,-161r-77,28l10127,-98r-58,42l10019,-11r-42,46l9943,81r-29,48l9888,188r-20,68l9854,332r28,l9889,286r11,-45l9915,197r20,-42l9975,91r46,-58l10075,-19r60,-44l10202,-99r74,-26l10357,-141r89,-6l10527,-140r76,20l10672,-89r62,42l10790,3r47,58l10877,124r30,68l10928,263r12,73l10962,344r24,15l11006,383r14,35l11021,357xe" fillcolor="#e00a85" stroked="f">
              <v:stroke joinstyle="round"/>
              <v:formulas/>
              <v:path arrowok="t" o:connecttype="segments"/>
            </v:shape>
            <v:shape id="docshape7" o:spid="_x0000_s1029" style="position:absolute;left:9586;top:331;width:304;height:410" coordorigin="9587,332" coordsize="304,410" o:spt="100" adj="0,,0" path="m9839,332r-252,l9587,375r190,l9587,702r,39l9839,741r,-39l9652,702,9839,375r,-43xm9891,332r-40,l9851,741r40,l9891,332xe" fillcolor="#131413" stroked="f">
              <v:stroke joinstyle="round"/>
              <v:formulas/>
              <v:path arrowok="t" o:connecttype="segments"/>
            </v:shape>
            <v:shape id="docshape8" o:spid="_x0000_s1028" style="position:absolute;left:10893;top:586;width:162;height:156" coordorigin="10894,586" coordsize="162,156" path="m10949,586r-55,l10998,741r57,l10949,586xe" fillcolor="#989999" stroked="f">
              <v:path arrowok="t"/>
            </v:shape>
            <v:shape id="docshape9" o:spid="_x0000_s1027" style="position:absolute;left:9922;top:329;width:1134;height:415" coordorigin="9922,330" coordsize="1134,415" o:spt="100" adj="0,,0" path="m10149,533r-177,l9972,574r177,l10149,533xm10187,383r-32,-30l10133,338r-25,-5l10071,332r-50,12l9973,381r-37,67l9922,546r15,92l9975,699r50,35l10078,744r39,-3l10149,732r23,-13l10187,702r,-43l10163,684r-19,12l10119,701r-39,1l10034,691r-37,-32l9973,610r-9,-64l9972,485r23,-42l10029,418r43,-8l10116,418r37,18l10177,453r10,8l10187,383xm10419,538r-144,l10275,330r-62,l10213,538r,36l10213,742r60,l10273,574r146,l10419,538xm10455,330r-25,l10430,741r25,l10455,330xm10697,533r-177,l10520,574r177,l10697,533xm10735,383r-32,-30l10681,338r-25,-5l10619,332r-50,12l10521,381r-36,67l10470,546r15,92l10523,699r50,35l10626,744r40,-3l10697,732r24,-13l10735,702r,-43l10711,684r-19,12l10668,701r-40,1l10582,691r-37,-32l10521,610r-9,-64l10521,485r22,-42l10577,418r43,-8l10664,418r37,18l10726,453r9,8l10735,383xm11024,458r-1,-73l11010,348r-33,-14l10912,332r-145,l10767,741r62,l10829,375r81,l10921,377r25,10l10971,412r11,45l10981,500r-7,22l10956,531r-36,2l10838,533r,41l10925,574r16,-2l10975,560r34,-35l11024,458xm11055,741l10949,586r-55,l10998,741r57,xe" fillcolor="#131413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color w:val="131413"/>
          <w:sz w:val="16"/>
        </w:rPr>
        <w:t>03/2022</w:t>
      </w:r>
    </w:p>
    <w:p w14:paraId="7EDC1DAE" w14:textId="77777777" w:rsidR="00306A46" w:rsidRDefault="001F3290">
      <w:pPr>
        <w:tabs>
          <w:tab w:val="left" w:pos="4483"/>
        </w:tabs>
        <w:spacing w:before="60"/>
        <w:ind w:left="110"/>
        <w:rPr>
          <w:sz w:val="16"/>
        </w:rPr>
      </w:pPr>
      <w:r>
        <w:rPr>
          <w:color w:val="313130"/>
          <w:sz w:val="16"/>
        </w:rPr>
        <w:t>Zieher</w:t>
      </w:r>
      <w:r>
        <w:rPr>
          <w:color w:val="313130"/>
          <w:spacing w:val="5"/>
          <w:sz w:val="16"/>
        </w:rPr>
        <w:t xml:space="preserve"> </w:t>
      </w:r>
      <w:r>
        <w:rPr>
          <w:color w:val="313130"/>
          <w:sz w:val="16"/>
        </w:rPr>
        <w:t>KG,</w:t>
      </w:r>
      <w:r>
        <w:rPr>
          <w:color w:val="313130"/>
          <w:spacing w:val="5"/>
          <w:sz w:val="16"/>
        </w:rPr>
        <w:t xml:space="preserve"> </w:t>
      </w:r>
      <w:r>
        <w:rPr>
          <w:color w:val="313130"/>
          <w:sz w:val="16"/>
        </w:rPr>
        <w:t>Kulmbacher</w:t>
      </w:r>
      <w:r>
        <w:rPr>
          <w:color w:val="313130"/>
          <w:spacing w:val="6"/>
          <w:sz w:val="16"/>
        </w:rPr>
        <w:t xml:space="preserve"> </w:t>
      </w:r>
      <w:r>
        <w:rPr>
          <w:color w:val="313130"/>
          <w:sz w:val="16"/>
        </w:rPr>
        <w:t>Straße</w:t>
      </w:r>
      <w:r>
        <w:rPr>
          <w:color w:val="313130"/>
          <w:spacing w:val="5"/>
          <w:sz w:val="16"/>
        </w:rPr>
        <w:t xml:space="preserve"> </w:t>
      </w:r>
      <w:r>
        <w:rPr>
          <w:color w:val="313130"/>
          <w:sz w:val="16"/>
        </w:rPr>
        <w:t>15,</w:t>
      </w:r>
      <w:r>
        <w:rPr>
          <w:color w:val="313130"/>
          <w:spacing w:val="6"/>
          <w:sz w:val="16"/>
        </w:rPr>
        <w:t xml:space="preserve"> </w:t>
      </w:r>
      <w:r>
        <w:rPr>
          <w:color w:val="313130"/>
          <w:sz w:val="16"/>
        </w:rPr>
        <w:t>D</w:t>
      </w:r>
      <w:r>
        <w:rPr>
          <w:color w:val="313130"/>
          <w:spacing w:val="5"/>
          <w:sz w:val="16"/>
        </w:rPr>
        <w:t xml:space="preserve"> </w:t>
      </w:r>
      <w:r>
        <w:rPr>
          <w:color w:val="313130"/>
          <w:sz w:val="16"/>
        </w:rPr>
        <w:t>-</w:t>
      </w:r>
      <w:r>
        <w:rPr>
          <w:color w:val="313130"/>
          <w:spacing w:val="6"/>
          <w:sz w:val="16"/>
        </w:rPr>
        <w:t xml:space="preserve"> </w:t>
      </w:r>
      <w:r>
        <w:rPr>
          <w:color w:val="313130"/>
          <w:sz w:val="16"/>
        </w:rPr>
        <w:t>95502</w:t>
      </w:r>
      <w:r>
        <w:rPr>
          <w:color w:val="313130"/>
          <w:spacing w:val="5"/>
          <w:sz w:val="16"/>
        </w:rPr>
        <w:t xml:space="preserve"> </w:t>
      </w:r>
      <w:r>
        <w:rPr>
          <w:color w:val="313130"/>
          <w:sz w:val="16"/>
        </w:rPr>
        <w:t>Himmelkron</w:t>
      </w:r>
      <w:r>
        <w:rPr>
          <w:color w:val="313130"/>
          <w:sz w:val="16"/>
        </w:rPr>
        <w:tab/>
        <w:t xml:space="preserve">•  </w:t>
      </w:r>
      <w:r>
        <w:rPr>
          <w:color w:val="313130"/>
          <w:spacing w:val="10"/>
          <w:sz w:val="16"/>
        </w:rPr>
        <w:t xml:space="preserve"> </w:t>
      </w:r>
      <w:proofErr w:type="spellStart"/>
      <w:r>
        <w:rPr>
          <w:color w:val="313130"/>
          <w:sz w:val="16"/>
        </w:rPr>
        <w:t>marketing</w:t>
      </w:r>
      <w:proofErr w:type="spellEnd"/>
      <w:r>
        <w:rPr>
          <w:color w:val="313130"/>
          <w:sz w:val="16"/>
        </w:rPr>
        <w:t>:</w:t>
      </w:r>
      <w:r>
        <w:rPr>
          <w:color w:val="313130"/>
          <w:spacing w:val="3"/>
          <w:sz w:val="16"/>
        </w:rPr>
        <w:t xml:space="preserve"> </w:t>
      </w:r>
      <w:r>
        <w:rPr>
          <w:color w:val="313130"/>
          <w:sz w:val="16"/>
        </w:rPr>
        <w:t>+49</w:t>
      </w:r>
      <w:r>
        <w:rPr>
          <w:color w:val="313130"/>
          <w:spacing w:val="4"/>
          <w:sz w:val="16"/>
        </w:rPr>
        <w:t xml:space="preserve"> </w:t>
      </w:r>
      <w:r>
        <w:rPr>
          <w:color w:val="313130"/>
          <w:sz w:val="16"/>
        </w:rPr>
        <w:t>9273</w:t>
      </w:r>
      <w:r>
        <w:rPr>
          <w:color w:val="313130"/>
          <w:spacing w:val="3"/>
          <w:sz w:val="16"/>
        </w:rPr>
        <w:t xml:space="preserve"> </w:t>
      </w:r>
      <w:r>
        <w:rPr>
          <w:color w:val="313130"/>
          <w:sz w:val="16"/>
        </w:rPr>
        <w:t>9273-68</w:t>
      </w:r>
      <w:r>
        <w:rPr>
          <w:color w:val="313130"/>
          <w:spacing w:val="3"/>
          <w:sz w:val="16"/>
        </w:rPr>
        <w:t xml:space="preserve"> </w:t>
      </w:r>
      <w:r>
        <w:rPr>
          <w:color w:val="313130"/>
          <w:sz w:val="16"/>
        </w:rPr>
        <w:t>•</w:t>
      </w:r>
      <w:r>
        <w:rPr>
          <w:color w:val="313130"/>
          <w:spacing w:val="3"/>
          <w:sz w:val="16"/>
        </w:rPr>
        <w:t xml:space="preserve"> </w:t>
      </w:r>
      <w:hyperlink r:id="rId5">
        <w:r>
          <w:rPr>
            <w:color w:val="313130"/>
            <w:sz w:val="16"/>
          </w:rPr>
          <w:t>presse@zieher.com</w:t>
        </w:r>
      </w:hyperlink>
    </w:p>
    <w:p w14:paraId="5D6B8B67" w14:textId="77777777" w:rsidR="00306A46" w:rsidRPr="005235AE" w:rsidRDefault="001F3290">
      <w:pPr>
        <w:spacing w:before="36"/>
        <w:ind w:left="110"/>
        <w:rPr>
          <w:sz w:val="16"/>
          <w:lang w:val="en-GB"/>
        </w:rPr>
      </w:pPr>
      <w:r w:rsidRPr="005235AE">
        <w:rPr>
          <w:color w:val="313130"/>
          <w:sz w:val="16"/>
          <w:lang w:val="en-GB"/>
        </w:rPr>
        <w:t>In</w:t>
      </w:r>
      <w:r w:rsidRPr="005235AE">
        <w:rPr>
          <w:color w:val="313130"/>
          <w:spacing w:val="44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our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press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area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on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hyperlink r:id="rId6">
        <w:r w:rsidRPr="005235AE">
          <w:rPr>
            <w:color w:val="313130"/>
            <w:sz w:val="16"/>
            <w:lang w:val="en-GB"/>
          </w:rPr>
          <w:t>www.zieher.com</w:t>
        </w:r>
      </w:hyperlink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you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will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find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all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press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releases</w:t>
      </w:r>
      <w:r w:rsidRPr="005235AE">
        <w:rPr>
          <w:color w:val="313130"/>
          <w:spacing w:val="46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including</w:t>
      </w:r>
      <w:r w:rsidRPr="005235AE">
        <w:rPr>
          <w:color w:val="313130"/>
          <w:spacing w:val="46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visual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material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to</w:t>
      </w:r>
      <w:r w:rsidRPr="005235AE">
        <w:rPr>
          <w:color w:val="313130"/>
          <w:spacing w:val="45"/>
          <w:sz w:val="16"/>
          <w:lang w:val="en-GB"/>
        </w:rPr>
        <w:t xml:space="preserve"> </w:t>
      </w:r>
      <w:r w:rsidRPr="005235AE">
        <w:rPr>
          <w:color w:val="313130"/>
          <w:sz w:val="16"/>
          <w:lang w:val="en-GB"/>
        </w:rPr>
        <w:t>download.</w:t>
      </w:r>
    </w:p>
    <w:sectPr w:rsidR="00306A46" w:rsidRPr="005235AE">
      <w:type w:val="continuous"/>
      <w:pgSz w:w="11910" w:h="16840"/>
      <w:pgMar w:top="13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6A46"/>
    <w:rsid w:val="001F3290"/>
    <w:rsid w:val="00306A46"/>
    <w:rsid w:val="005235AE"/>
    <w:rsid w:val="00E25D1F"/>
    <w:rsid w:val="00F0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BAABFAC"/>
  <w15:docId w15:val="{1F78124C-D8B4-48CF-9225-0E2322A3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77"/>
      <w:ind w:left="3120" w:right="3120"/>
      <w:jc w:val="center"/>
    </w:pPr>
    <w:rPr>
      <w:sz w:val="32"/>
      <w:szCs w:val="32"/>
      <w:u w:val="single" w:color="00000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ieher.com/" TargetMode="External"/><Relationship Id="rId5" Type="http://schemas.openxmlformats.org/officeDocument/2006/relationships/hyperlink" Target="mailto:presse@zieher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Nikolan Borger</cp:lastModifiedBy>
  <cp:revision>4</cp:revision>
  <dcterms:created xsi:type="dcterms:W3CDTF">2022-01-03T11:50:00Z</dcterms:created>
  <dcterms:modified xsi:type="dcterms:W3CDTF">2022-01-03T12:41:00Z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Adobe InDesign 16.4 (Windows)</vt:lpwstr>
  </property>
  <property fmtid="{D5CDD505-2E9C-101B-9397-08002B2CF9AE}" pid="4" name="LastSaved">
    <vt:filetime>2022-01-03T00:00:00Z</vt:filetime>
  </property>
</Properties>
</file>