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798;width:3248;height:2233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418;width:3248;height:2493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7795;top:2243;width:3264;height:2652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spacing w:val="-2"/>
          <w:u w:val="thick" w:color="131413"/>
        </w:rPr>
        <w:t>„Shine“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3"/>
      </w:pPr>
      <w:r>
        <w:rPr>
          <w:color w:val="131413"/>
        </w:rPr>
        <w:t>Die Edelstahlschalen der Serie „Shine“ sind doppelwandig gefertigt, die</w:t>
      </w:r>
      <w:r>
        <w:rPr>
          <w:color w:val="131413"/>
          <w:spacing w:val="-5"/>
        </w:rPr>
        <w:t> </w:t>
      </w:r>
      <w:r>
        <w:rPr>
          <w:color w:val="131413"/>
        </w:rPr>
        <w:t>daraus</w:t>
      </w:r>
      <w:r>
        <w:rPr>
          <w:color w:val="131413"/>
          <w:spacing w:val="-5"/>
        </w:rPr>
        <w:t> </w:t>
      </w:r>
      <w:r>
        <w:rPr>
          <w:color w:val="131413"/>
        </w:rPr>
        <w:t>resultierende</w:t>
      </w:r>
      <w:r>
        <w:rPr>
          <w:color w:val="131413"/>
          <w:spacing w:val="-4"/>
        </w:rPr>
        <w:t> </w:t>
      </w:r>
      <w:r>
        <w:rPr>
          <w:color w:val="131413"/>
        </w:rPr>
        <w:t>isolierende</w:t>
      </w:r>
      <w:r>
        <w:rPr>
          <w:color w:val="131413"/>
          <w:spacing w:val="-5"/>
        </w:rPr>
        <w:t> </w:t>
      </w:r>
      <w:r>
        <w:rPr>
          <w:color w:val="131413"/>
        </w:rPr>
        <w:t>Wirkung</w:t>
      </w:r>
      <w:r>
        <w:rPr>
          <w:color w:val="131413"/>
          <w:spacing w:val="-4"/>
        </w:rPr>
        <w:t> </w:t>
      </w:r>
      <w:r>
        <w:rPr>
          <w:color w:val="131413"/>
        </w:rPr>
        <w:t>verhindert</w:t>
      </w:r>
      <w:r>
        <w:rPr>
          <w:color w:val="131413"/>
          <w:spacing w:val="-4"/>
        </w:rPr>
        <w:t> </w:t>
      </w:r>
      <w:r>
        <w:rPr>
          <w:color w:val="131413"/>
        </w:rPr>
        <w:t>auch</w:t>
      </w:r>
      <w:r>
        <w:rPr>
          <w:color w:val="131413"/>
          <w:spacing w:val="-5"/>
        </w:rPr>
        <w:t> </w:t>
      </w:r>
      <w:r>
        <w:rPr>
          <w:color w:val="131413"/>
        </w:rPr>
        <w:t>bei</w:t>
      </w:r>
      <w:r>
        <w:rPr>
          <w:color w:val="131413"/>
          <w:spacing w:val="-5"/>
        </w:rPr>
        <w:t> </w:t>
      </w:r>
      <w:r>
        <w:rPr>
          <w:color w:val="131413"/>
        </w:rPr>
        <w:t>ho- hen Außentemperaturen Schwitzwasserbildung bei gekühlten Spei- sen. Kaltes bleibt länger kalt, Warmes länger warm.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73"/>
      </w:pPr>
      <w:r>
        <w:rPr>
          <w:color w:val="131413"/>
        </w:rPr>
        <w:t>Die schmale Oberkante wirkt elegant und filigran. Der interessante Kontrast zwischen der auf Hochglanz polierten</w:t>
      </w:r>
      <w:r>
        <w:rPr>
          <w:color w:val="131413"/>
          <w:spacing w:val="-10"/>
        </w:rPr>
        <w:t> </w:t>
      </w:r>
      <w:r>
        <w:rPr>
          <w:color w:val="131413"/>
        </w:rPr>
        <w:t>Außenseite und dem dezenten Finish innen macht die Serie zu einem Blickfang. Die In- nenseiten</w:t>
      </w:r>
      <w:r>
        <w:rPr>
          <w:color w:val="131413"/>
          <w:spacing w:val="-6"/>
        </w:rPr>
        <w:t> </w:t>
      </w:r>
      <w:r>
        <w:rPr>
          <w:color w:val="131413"/>
        </w:rPr>
        <w:t>der</w:t>
      </w:r>
      <w:r>
        <w:rPr>
          <w:color w:val="131413"/>
          <w:spacing w:val="-6"/>
        </w:rPr>
        <w:t> </w:t>
      </w:r>
      <w:r>
        <w:rPr>
          <w:color w:val="131413"/>
        </w:rPr>
        <w:t>Schalen</w:t>
      </w:r>
      <w:r>
        <w:rPr>
          <w:color w:val="131413"/>
          <w:spacing w:val="-5"/>
        </w:rPr>
        <w:t> </w:t>
      </w:r>
      <w:r>
        <w:rPr>
          <w:color w:val="131413"/>
        </w:rPr>
        <w:t>begeistern</w:t>
      </w:r>
      <w:r>
        <w:rPr>
          <w:color w:val="131413"/>
          <w:spacing w:val="-6"/>
        </w:rPr>
        <w:t> </w:t>
      </w:r>
      <w:r>
        <w:rPr>
          <w:color w:val="131413"/>
        </w:rPr>
        <w:t>durch</w:t>
      </w:r>
      <w:r>
        <w:rPr>
          <w:color w:val="131413"/>
          <w:spacing w:val="-6"/>
        </w:rPr>
        <w:t> </w:t>
      </w:r>
      <w:r>
        <w:rPr>
          <w:color w:val="131413"/>
        </w:rPr>
        <w:t>drei</w:t>
      </w:r>
      <w:r>
        <w:rPr>
          <w:color w:val="131413"/>
          <w:spacing w:val="-6"/>
        </w:rPr>
        <w:t> </w:t>
      </w:r>
      <w:r>
        <w:rPr>
          <w:color w:val="131413"/>
        </w:rPr>
        <w:t>reizvolle</w:t>
      </w:r>
      <w:r>
        <w:rPr>
          <w:color w:val="131413"/>
          <w:spacing w:val="-16"/>
        </w:rPr>
        <w:t> </w:t>
      </w:r>
      <w:r>
        <w:rPr>
          <w:color w:val="131413"/>
        </w:rPr>
        <w:t>Ausführungen: man hat die Wahl zwischen satiniertem Edelstahl und zwei lebens- mittelechten Beschichtungen in Elfenbein oder Taupe.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673"/>
      </w:pPr>
      <w:r>
        <w:rPr>
          <w:color w:val="131413"/>
        </w:rPr>
        <w:t>„Shine“</w:t>
      </w:r>
      <w:r>
        <w:rPr>
          <w:color w:val="131413"/>
          <w:spacing w:val="-3"/>
        </w:rPr>
        <w:t> </w:t>
      </w:r>
      <w:r>
        <w:rPr>
          <w:color w:val="131413"/>
        </w:rPr>
        <w:t>ist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drei</w:t>
      </w:r>
      <w:r>
        <w:rPr>
          <w:color w:val="131413"/>
          <w:spacing w:val="-4"/>
        </w:rPr>
        <w:t> </w:t>
      </w:r>
      <w:r>
        <w:rPr>
          <w:color w:val="131413"/>
        </w:rPr>
        <w:t>Größen,</w:t>
      </w:r>
      <w:r>
        <w:rPr>
          <w:color w:val="131413"/>
          <w:spacing w:val="-3"/>
        </w:rPr>
        <w:t> </w:t>
      </w:r>
      <w:r>
        <w:rPr>
          <w:color w:val="131413"/>
        </w:rPr>
        <w:t>mit</w:t>
      </w:r>
      <w:r>
        <w:rPr>
          <w:color w:val="131413"/>
          <w:spacing w:val="-3"/>
        </w:rPr>
        <w:t> </w:t>
      </w:r>
      <w:r>
        <w:rPr>
          <w:color w:val="131413"/>
        </w:rPr>
        <w:t>Durchmessern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3"/>
        </w:rPr>
        <w:t> </w:t>
      </w:r>
      <w:r>
        <w:rPr>
          <w:color w:val="131413"/>
        </w:rPr>
        <w:t>16,</w:t>
      </w:r>
      <w:r>
        <w:rPr>
          <w:color w:val="131413"/>
          <w:spacing w:val="-4"/>
        </w:rPr>
        <w:t> </w:t>
      </w:r>
      <w:r>
        <w:rPr>
          <w:color w:val="131413"/>
        </w:rPr>
        <w:t>20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24cm </w:t>
      </w:r>
      <w:r>
        <w:rPr>
          <w:color w:val="131413"/>
          <w:spacing w:val="-2"/>
        </w:rPr>
        <w:t>verfügbar.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10" w:right="2673"/>
      </w:pPr>
      <w:r>
        <w:rPr>
          <w:color w:val="131413"/>
        </w:rPr>
        <w:t>Die Neigung der Oberkante kann vielfältig inszeniert werden. So kann „Shine“ klar strukturiert, sich zum Gast hin öffnend oder durch unterschiedliche</w:t>
      </w:r>
      <w:r>
        <w:rPr>
          <w:color w:val="131413"/>
          <w:spacing w:val="-16"/>
        </w:rPr>
        <w:t> </w:t>
      </w:r>
      <w:r>
        <w:rPr>
          <w:color w:val="131413"/>
        </w:rPr>
        <w:t>Ausrichtungen</w:t>
      </w:r>
      <w:r>
        <w:rPr>
          <w:color w:val="131413"/>
          <w:spacing w:val="-6"/>
        </w:rPr>
        <w:t> </w:t>
      </w:r>
      <w:r>
        <w:rPr>
          <w:color w:val="131413"/>
        </w:rPr>
        <w:t>verspielt</w:t>
      </w:r>
      <w:r>
        <w:rPr>
          <w:color w:val="131413"/>
          <w:spacing w:val="-6"/>
        </w:rPr>
        <w:t> </w:t>
      </w:r>
      <w:r>
        <w:rPr>
          <w:color w:val="131413"/>
        </w:rPr>
        <w:t>und</w:t>
      </w:r>
      <w:r>
        <w:rPr>
          <w:color w:val="131413"/>
          <w:spacing w:val="-7"/>
        </w:rPr>
        <w:t> </w:t>
      </w:r>
      <w:r>
        <w:rPr>
          <w:color w:val="131413"/>
        </w:rPr>
        <w:t>locker</w:t>
      </w:r>
      <w:r>
        <w:rPr>
          <w:color w:val="131413"/>
          <w:spacing w:val="-7"/>
        </w:rPr>
        <w:t> </w:t>
      </w:r>
      <w:r>
        <w:rPr>
          <w:color w:val="131413"/>
        </w:rPr>
        <w:t>präsentiert</w:t>
      </w:r>
      <w:r>
        <w:rPr>
          <w:color w:val="131413"/>
          <w:spacing w:val="-7"/>
        </w:rPr>
        <w:t> </w:t>
      </w:r>
      <w:r>
        <w:rPr>
          <w:color w:val="131413"/>
        </w:rPr>
        <w:t>wer- </w:t>
      </w:r>
      <w:r>
        <w:rPr>
          <w:color w:val="131413"/>
          <w:spacing w:val="-4"/>
        </w:rPr>
        <w:t>den.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"/>
        <w:ind w:left="110" w:right="2673"/>
      </w:pPr>
      <w:r>
        <w:rPr>
          <w:color w:val="131413"/>
        </w:rPr>
        <w:t>„Shine“</w:t>
      </w:r>
      <w:r>
        <w:rPr>
          <w:color w:val="131413"/>
          <w:spacing w:val="-3"/>
        </w:rPr>
        <w:t> </w:t>
      </w:r>
      <w:r>
        <w:rPr>
          <w:color w:val="131413"/>
        </w:rPr>
        <w:t>von</w:t>
      </w:r>
      <w:r>
        <w:rPr>
          <w:color w:val="131413"/>
          <w:spacing w:val="-3"/>
        </w:rPr>
        <w:t> </w:t>
      </w:r>
      <w:r>
        <w:rPr>
          <w:color w:val="131413"/>
        </w:rPr>
        <w:t>ZIEHER</w:t>
      </w:r>
      <w:r>
        <w:rPr>
          <w:color w:val="131413"/>
          <w:spacing w:val="-3"/>
        </w:rPr>
        <w:t> </w:t>
      </w:r>
      <w:r>
        <w:rPr>
          <w:color w:val="131413"/>
        </w:rPr>
        <w:t>ist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4"/>
        </w:rPr>
        <w:t> </w:t>
      </w:r>
      <w:r>
        <w:rPr>
          <w:color w:val="131413"/>
        </w:rPr>
        <w:t>ideale</w:t>
      </w:r>
      <w:r>
        <w:rPr>
          <w:color w:val="131413"/>
          <w:spacing w:val="-4"/>
        </w:rPr>
        <w:t> </w:t>
      </w:r>
      <w:r>
        <w:rPr>
          <w:color w:val="131413"/>
        </w:rPr>
        <w:t>Kombination</w:t>
      </w:r>
      <w:r>
        <w:rPr>
          <w:color w:val="131413"/>
          <w:spacing w:val="-3"/>
        </w:rPr>
        <w:t> </w:t>
      </w:r>
      <w:r>
        <w:rPr>
          <w:color w:val="131413"/>
        </w:rPr>
        <w:t>von</w:t>
      </w:r>
      <w:r>
        <w:rPr>
          <w:color w:val="131413"/>
          <w:spacing w:val="-3"/>
        </w:rPr>
        <w:t> </w:t>
      </w:r>
      <w:r>
        <w:rPr>
          <w:color w:val="131413"/>
        </w:rPr>
        <w:t>Eleganz</w:t>
      </w:r>
      <w:r>
        <w:rPr>
          <w:color w:val="131413"/>
          <w:spacing w:val="-3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De- zenz. Dabei ist die Serie wandelbar in der Präsentation und effektiv durch den doppelwandigen Aufbau.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7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685" w:right="3746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2022-03-10T15:39:18Z</dcterms:created>
  <dcterms:modified xsi:type="dcterms:W3CDTF">2022-03-10T15:39:18Z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2022-03-10T00:00:00Z</vt:filetime>
  </property>
</Properties>
</file>