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91;top:5838;width:3061;height:1649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635;width:3248;height:2333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096;top:3256;width:2871;height:1343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Robust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und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elegant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Melamin!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4150"/>
      </w:pPr>
      <w:r>
        <w:rPr>
          <w:color w:val="131413"/>
        </w:rPr>
        <w:t>Besonders beim täglichen Einsatz im Catering zeigen</w:t>
      </w:r>
      <w:r>
        <w:rPr>
          <w:color w:val="131413"/>
          <w:spacing w:val="-59"/>
        </w:rPr>
        <w:t> </w:t>
      </w:r>
      <w:r>
        <w:rPr>
          <w:color w:val="131413"/>
        </w:rPr>
        <w:t>sich</w:t>
      </w:r>
      <w:r>
        <w:rPr>
          <w:color w:val="131413"/>
          <w:spacing w:val="-5"/>
        </w:rPr>
        <w:t> </w:t>
      </w:r>
      <w:r>
        <w:rPr>
          <w:color w:val="131413"/>
        </w:rPr>
        <w:t>zwei</w:t>
      </w:r>
      <w:r>
        <w:rPr>
          <w:color w:val="131413"/>
          <w:spacing w:val="-4"/>
        </w:rPr>
        <w:t> </w:t>
      </w:r>
      <w:r>
        <w:rPr>
          <w:color w:val="131413"/>
        </w:rPr>
        <w:t>Vorteile</w:t>
      </w:r>
      <w:r>
        <w:rPr>
          <w:color w:val="131413"/>
          <w:spacing w:val="-5"/>
        </w:rPr>
        <w:t> </w:t>
      </w:r>
      <w:r>
        <w:rPr>
          <w:color w:val="131413"/>
        </w:rPr>
        <w:t>des</w:t>
      </w:r>
      <w:r>
        <w:rPr>
          <w:color w:val="131413"/>
          <w:spacing w:val="-6"/>
        </w:rPr>
        <w:t> </w:t>
      </w:r>
      <w:r>
        <w:rPr>
          <w:color w:val="131413"/>
        </w:rPr>
        <w:t>robusten</w:t>
      </w:r>
      <w:r>
        <w:rPr>
          <w:color w:val="131413"/>
          <w:spacing w:val="-4"/>
        </w:rPr>
        <w:t> </w:t>
      </w:r>
      <w:r>
        <w:rPr>
          <w:color w:val="131413"/>
        </w:rPr>
        <w:t>Werkstoffs</w:t>
      </w:r>
      <w:r>
        <w:rPr>
          <w:color w:val="131413"/>
          <w:spacing w:val="-5"/>
        </w:rPr>
        <w:t> </w:t>
      </w:r>
      <w:r>
        <w:rPr>
          <w:color w:val="131413"/>
        </w:rPr>
        <w:t>Melamin:</w:t>
      </w:r>
    </w:p>
    <w:p>
      <w:pPr>
        <w:pStyle w:val="BodyText"/>
        <w:spacing w:line="266" w:lineRule="auto"/>
        <w:ind w:left="110" w:right="2830"/>
      </w:pPr>
      <w:r>
        <w:rPr>
          <w:color w:val="131413"/>
        </w:rPr>
        <w:t>Spülmaschinenbeständigkeit und Lebensmittelechtheit. Die</w:t>
      </w:r>
      <w:r>
        <w:rPr>
          <w:color w:val="131413"/>
          <w:spacing w:val="1"/>
        </w:rPr>
        <w:t> </w:t>
      </w:r>
      <w:r>
        <w:rPr>
          <w:color w:val="131413"/>
        </w:rPr>
        <w:t>mattschwarze Oberfläche der Zieher Melamin-Artikel erzeugt einen</w:t>
      </w:r>
      <w:r>
        <w:rPr>
          <w:color w:val="131413"/>
          <w:spacing w:val="-59"/>
        </w:rPr>
        <w:t> </w:t>
      </w:r>
      <w:r>
        <w:rPr>
          <w:color w:val="131413"/>
        </w:rPr>
        <w:t>klaren Kontrast zu Glas und Porzellan und besticht durch ihre</w:t>
      </w:r>
      <w:r>
        <w:rPr>
          <w:color w:val="131413"/>
          <w:spacing w:val="1"/>
        </w:rPr>
        <w:t> </w:t>
      </w:r>
      <w:r>
        <w:rPr>
          <w:color w:val="131413"/>
        </w:rPr>
        <w:t>angenehme</w:t>
      </w:r>
      <w:r>
        <w:rPr>
          <w:color w:val="131413"/>
          <w:spacing w:val="-2"/>
        </w:rPr>
        <w:t> </w:t>
      </w:r>
      <w:r>
        <w:rPr>
          <w:color w:val="131413"/>
        </w:rPr>
        <w:t>Haptik.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830"/>
      </w:pPr>
      <w:r>
        <w:rPr>
          <w:color w:val="131413"/>
        </w:rPr>
        <w:t>Die Tabletts sind in gängigen GN-Größen sowie in drei schlanken</w:t>
      </w:r>
      <w:r>
        <w:rPr>
          <w:color w:val="131413"/>
          <w:spacing w:val="1"/>
        </w:rPr>
        <w:t> </w:t>
      </w:r>
      <w:r>
        <w:rPr>
          <w:color w:val="131413"/>
          <w:spacing w:val="-1"/>
        </w:rPr>
        <w:t>Rechteckformaten</w:t>
      </w:r>
      <w:r>
        <w:rPr>
          <w:color w:val="131413"/>
          <w:spacing w:val="-4"/>
        </w:rPr>
        <w:t> </w:t>
      </w:r>
      <w:r>
        <w:rPr>
          <w:color w:val="131413"/>
        </w:rPr>
        <w:t>verfügbar.</w:t>
      </w:r>
      <w:r>
        <w:rPr>
          <w:color w:val="131413"/>
          <w:spacing w:val="-16"/>
        </w:rPr>
        <w:t> </w:t>
      </w:r>
      <w:r>
        <w:rPr>
          <w:color w:val="131413"/>
        </w:rPr>
        <w:t>Aufgrund</w:t>
      </w:r>
      <w:r>
        <w:rPr>
          <w:color w:val="131413"/>
          <w:spacing w:val="-2"/>
        </w:rPr>
        <w:t> </w:t>
      </w:r>
      <w:r>
        <w:rPr>
          <w:color w:val="131413"/>
        </w:rPr>
        <w:t>ihrer</w:t>
      </w:r>
      <w:r>
        <w:rPr>
          <w:color w:val="131413"/>
          <w:spacing w:val="-4"/>
        </w:rPr>
        <w:t> </w:t>
      </w:r>
      <w:r>
        <w:rPr>
          <w:color w:val="131413"/>
        </w:rPr>
        <w:t>modernen</w:t>
      </w:r>
      <w:r>
        <w:rPr>
          <w:color w:val="131413"/>
          <w:spacing w:val="-3"/>
        </w:rPr>
        <w:t> </w:t>
      </w:r>
      <w:r>
        <w:rPr>
          <w:color w:val="131413"/>
        </w:rPr>
        <w:t>Gestaltung</w:t>
      </w:r>
      <w:r>
        <w:rPr>
          <w:color w:val="131413"/>
          <w:spacing w:val="-58"/>
        </w:rPr>
        <w:t> </w:t>
      </w:r>
      <w:r>
        <w:rPr>
          <w:color w:val="131413"/>
        </w:rPr>
        <w:t>und schlichten Formensprache harmonieren sie perfekt mit den</w:t>
      </w:r>
      <w:r>
        <w:rPr>
          <w:color w:val="131413"/>
          <w:spacing w:val="1"/>
        </w:rPr>
        <w:t> </w:t>
      </w:r>
      <w:r>
        <w:rPr>
          <w:color w:val="131413"/>
        </w:rPr>
        <w:t>Artikeln</w:t>
      </w:r>
      <w:r>
        <w:rPr>
          <w:color w:val="131413"/>
          <w:spacing w:val="-2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Serie</w:t>
      </w:r>
      <w:r>
        <w:rPr>
          <w:color w:val="131413"/>
          <w:spacing w:val="-1"/>
        </w:rPr>
        <w:t> </w:t>
      </w:r>
      <w:r>
        <w:rPr>
          <w:color w:val="131413"/>
        </w:rPr>
        <w:t>„Modul“</w:t>
      </w:r>
      <w:r>
        <w:rPr>
          <w:color w:val="131413"/>
          <w:spacing w:val="-1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können</w:t>
      </w:r>
      <w:r>
        <w:rPr>
          <w:color w:val="131413"/>
          <w:spacing w:val="-1"/>
        </w:rPr>
        <w:t> </w:t>
      </w:r>
      <w:r>
        <w:rPr>
          <w:color w:val="131413"/>
        </w:rPr>
        <w:t>diese</w:t>
      </w:r>
      <w:r>
        <w:rPr>
          <w:color w:val="131413"/>
          <w:spacing w:val="-2"/>
        </w:rPr>
        <w:t> </w:t>
      </w:r>
      <w:r>
        <w:rPr>
          <w:color w:val="131413"/>
        </w:rPr>
        <w:t>stilecht</w:t>
      </w:r>
      <w:r>
        <w:rPr>
          <w:color w:val="131413"/>
          <w:spacing w:val="-1"/>
        </w:rPr>
        <w:t> </w:t>
      </w:r>
      <w:r>
        <w:rPr>
          <w:color w:val="131413"/>
        </w:rPr>
        <w:t>erweitern.</w:t>
      </w:r>
    </w:p>
    <w:p>
      <w:pPr>
        <w:pStyle w:val="BodyText"/>
        <w:spacing w:line="266" w:lineRule="auto"/>
        <w:ind w:left="110" w:right="2744"/>
      </w:pPr>
      <w:r>
        <w:rPr>
          <w:color w:val="131413"/>
        </w:rPr>
        <w:t>Die Brücken und Löffelbänke können auf allen Tabletts eingesetzt</w:t>
      </w:r>
      <w:r>
        <w:rPr>
          <w:color w:val="131413"/>
          <w:spacing w:val="1"/>
        </w:rPr>
        <w:t> </w:t>
      </w:r>
      <w:r>
        <w:rPr>
          <w:color w:val="131413"/>
        </w:rPr>
        <w:t>werden, rutschhemmende Füße auf den Unterseiten erleichtern den</w:t>
      </w:r>
      <w:r>
        <w:rPr>
          <w:color w:val="131413"/>
          <w:spacing w:val="-59"/>
        </w:rPr>
        <w:t> </w:t>
      </w:r>
      <w:r>
        <w:rPr>
          <w:color w:val="131413"/>
        </w:rPr>
        <w:t>Service</w:t>
      </w:r>
      <w:r>
        <w:rPr>
          <w:color w:val="131413"/>
          <w:spacing w:val="-1"/>
        </w:rPr>
        <w:t> </w:t>
      </w:r>
      <w:r>
        <w:rPr>
          <w:color w:val="131413"/>
        </w:rPr>
        <w:t>enorm.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 w:before="1"/>
        <w:ind w:left="110" w:right="2744"/>
      </w:pPr>
      <w:r>
        <w:rPr>
          <w:color w:val="131413"/>
        </w:rPr>
        <w:t>Echten Mehrwert liefern verschiedene Boxen aus dem gleichen</w:t>
      </w:r>
      <w:r>
        <w:rPr>
          <w:color w:val="131413"/>
          <w:spacing w:val="1"/>
        </w:rPr>
        <w:t> </w:t>
      </w:r>
      <w:r>
        <w:rPr>
          <w:color w:val="131413"/>
        </w:rPr>
        <w:t>Werkstoff. Verfügbar sind sie als Einsatzschale für die Bento-Box</w:t>
      </w:r>
      <w:r>
        <w:rPr>
          <w:color w:val="131413"/>
          <w:spacing w:val="1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als</w:t>
      </w:r>
      <w:r>
        <w:rPr>
          <w:color w:val="131413"/>
          <w:spacing w:val="-2"/>
        </w:rPr>
        <w:t> </w:t>
      </w:r>
      <w:r>
        <w:rPr>
          <w:color w:val="131413"/>
        </w:rPr>
        <w:t>Besteckbox</w:t>
      </w:r>
      <w:r>
        <w:rPr>
          <w:color w:val="131413"/>
          <w:spacing w:val="-2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zwei</w:t>
      </w:r>
      <w:r>
        <w:rPr>
          <w:color w:val="131413"/>
          <w:spacing w:val="-2"/>
        </w:rPr>
        <w:t> </w:t>
      </w:r>
      <w:r>
        <w:rPr>
          <w:color w:val="131413"/>
        </w:rPr>
        <w:t>Größen.</w:t>
      </w:r>
      <w:r>
        <w:rPr>
          <w:color w:val="131413"/>
          <w:spacing w:val="-13"/>
        </w:rPr>
        <w:t> </w:t>
      </w:r>
      <w:r>
        <w:rPr>
          <w:color w:val="131413"/>
        </w:rPr>
        <w:t>Außerdem</w:t>
      </w:r>
      <w:r>
        <w:rPr>
          <w:color w:val="131413"/>
          <w:spacing w:val="-1"/>
        </w:rPr>
        <w:t> </w:t>
      </w:r>
      <w:r>
        <w:rPr>
          <w:color w:val="131413"/>
        </w:rPr>
        <w:t>wurden</w:t>
      </w:r>
      <w:r>
        <w:rPr>
          <w:color w:val="131413"/>
          <w:spacing w:val="-3"/>
        </w:rPr>
        <w:t> </w:t>
      </w:r>
      <w:r>
        <w:rPr>
          <w:color w:val="131413"/>
        </w:rPr>
        <w:t>drei</w:t>
      </w:r>
      <w:r>
        <w:rPr>
          <w:color w:val="131413"/>
          <w:spacing w:val="-2"/>
        </w:rPr>
        <w:t> </w:t>
      </w:r>
      <w:r>
        <w:rPr>
          <w:color w:val="131413"/>
        </w:rPr>
        <w:t>kleinere</w:t>
      </w:r>
      <w:r>
        <w:rPr>
          <w:color w:val="131413"/>
          <w:spacing w:val="-58"/>
        </w:rPr>
        <w:t> </w:t>
      </w:r>
      <w:r>
        <w:rPr>
          <w:color w:val="131413"/>
        </w:rPr>
        <w:t>Varianten entwickelt und dabei speziell auf eine größtmögliche</w:t>
      </w:r>
      <w:r>
        <w:rPr>
          <w:color w:val="131413"/>
          <w:spacing w:val="1"/>
        </w:rPr>
        <w:t> </w:t>
      </w:r>
      <w:r>
        <w:rPr>
          <w:color w:val="131413"/>
        </w:rPr>
        <w:t>Kompatibilität</w:t>
      </w:r>
      <w:r>
        <w:rPr>
          <w:color w:val="131413"/>
          <w:spacing w:val="-3"/>
        </w:rPr>
        <w:t> </w:t>
      </w:r>
      <w:r>
        <w:rPr>
          <w:color w:val="131413"/>
        </w:rPr>
        <w:t>zu</w:t>
      </w:r>
      <w:r>
        <w:rPr>
          <w:color w:val="131413"/>
          <w:spacing w:val="-3"/>
        </w:rPr>
        <w:t> </w:t>
      </w:r>
      <w:r>
        <w:rPr>
          <w:color w:val="131413"/>
        </w:rPr>
        <w:t>den</w:t>
      </w:r>
      <w:r>
        <w:rPr>
          <w:color w:val="131413"/>
          <w:spacing w:val="-6"/>
        </w:rPr>
        <w:t> </w:t>
      </w:r>
      <w:r>
        <w:rPr>
          <w:color w:val="131413"/>
        </w:rPr>
        <w:t>Tabletts</w:t>
      </w:r>
      <w:r>
        <w:rPr>
          <w:color w:val="131413"/>
          <w:spacing w:val="-4"/>
        </w:rPr>
        <w:t> </w:t>
      </w:r>
      <w:r>
        <w:rPr>
          <w:color w:val="131413"/>
        </w:rPr>
        <w:t>geachtet.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Boxen</w:t>
      </w:r>
      <w:r>
        <w:rPr>
          <w:color w:val="131413"/>
          <w:spacing w:val="-3"/>
        </w:rPr>
        <w:t> </w:t>
      </w:r>
      <w:r>
        <w:rPr>
          <w:color w:val="131413"/>
        </w:rPr>
        <w:t>lassen</w:t>
      </w:r>
      <w:r>
        <w:rPr>
          <w:color w:val="131413"/>
          <w:spacing w:val="-4"/>
        </w:rPr>
        <w:t> </w:t>
      </w:r>
      <w:r>
        <w:rPr>
          <w:color w:val="131413"/>
        </w:rPr>
        <w:t>sich</w:t>
      </w:r>
    </w:p>
    <w:p>
      <w:pPr>
        <w:pStyle w:val="BodyText"/>
        <w:spacing w:line="266" w:lineRule="auto"/>
        <w:ind w:left="110" w:right="2951"/>
      </w:pPr>
      <w:r>
        <w:rPr>
          <w:color w:val="131413"/>
        </w:rPr>
        <w:t>in einer Vielzahl an Kombinationen auf allen Melamintabletts</w:t>
      </w:r>
      <w:r>
        <w:rPr>
          <w:color w:val="131413"/>
          <w:spacing w:val="1"/>
        </w:rPr>
        <w:t> </w:t>
      </w:r>
      <w:r>
        <w:rPr>
          <w:color w:val="131413"/>
        </w:rPr>
        <w:t>arrangieren und bieten so enormes Potential für den Einsatz beim</w:t>
      </w:r>
      <w:r>
        <w:rPr>
          <w:color w:val="131413"/>
          <w:spacing w:val="-59"/>
        </w:rPr>
        <w:t> </w:t>
      </w:r>
      <w:r>
        <w:rPr>
          <w:color w:val="131413"/>
        </w:rPr>
        <w:t>Flying</w:t>
      </w:r>
      <w:r>
        <w:rPr>
          <w:color w:val="131413"/>
          <w:spacing w:val="-3"/>
        </w:rPr>
        <w:t> </w:t>
      </w:r>
      <w:r>
        <w:rPr>
          <w:color w:val="131413"/>
        </w:rPr>
        <w:t>Buffet,</w:t>
      </w:r>
      <w:r>
        <w:rPr>
          <w:color w:val="131413"/>
          <w:spacing w:val="-2"/>
        </w:rPr>
        <w:t> </w:t>
      </w:r>
      <w:r>
        <w:rPr>
          <w:color w:val="131413"/>
        </w:rPr>
        <w:t>im</w:t>
      </w:r>
      <w:r>
        <w:rPr>
          <w:color w:val="131413"/>
          <w:spacing w:val="-3"/>
        </w:rPr>
        <w:t> </w:t>
      </w:r>
      <w:r>
        <w:rPr>
          <w:color w:val="131413"/>
        </w:rPr>
        <w:t>Catering,</w:t>
      </w:r>
      <w:r>
        <w:rPr>
          <w:color w:val="131413"/>
          <w:spacing w:val="-3"/>
        </w:rPr>
        <w:t> </w:t>
      </w:r>
      <w:r>
        <w:rPr>
          <w:color w:val="131413"/>
        </w:rPr>
        <w:t>an</w:t>
      </w:r>
      <w:r>
        <w:rPr>
          <w:color w:val="131413"/>
          <w:spacing w:val="-3"/>
        </w:rPr>
        <w:t> </w:t>
      </w:r>
      <w:r>
        <w:rPr>
          <w:color w:val="131413"/>
        </w:rPr>
        <w:t>der</w:t>
      </w:r>
      <w:r>
        <w:rPr>
          <w:color w:val="131413"/>
          <w:spacing w:val="-3"/>
        </w:rPr>
        <w:t> </w:t>
      </w:r>
      <w:r>
        <w:rPr>
          <w:color w:val="131413"/>
        </w:rPr>
        <w:t>Bar</w:t>
      </w:r>
      <w:r>
        <w:rPr>
          <w:color w:val="131413"/>
          <w:spacing w:val="-2"/>
        </w:rPr>
        <w:t> </w:t>
      </w:r>
      <w:r>
        <w:rPr>
          <w:color w:val="131413"/>
        </w:rPr>
        <w:t>oder</w:t>
      </w:r>
      <w:r>
        <w:rPr>
          <w:color w:val="131413"/>
          <w:spacing w:val="-3"/>
        </w:rPr>
        <w:t> </w:t>
      </w:r>
      <w:r>
        <w:rPr>
          <w:color w:val="131413"/>
        </w:rPr>
        <w:t>am</w:t>
      </w:r>
      <w:r>
        <w:rPr>
          <w:color w:val="131413"/>
          <w:spacing w:val="-3"/>
        </w:rPr>
        <w:t> </w:t>
      </w:r>
      <w:r>
        <w:rPr>
          <w:color w:val="131413"/>
        </w:rPr>
        <w:t>Frühstücksbuffet.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 w:before="1"/>
        <w:ind w:left="110" w:right="3477"/>
      </w:pPr>
      <w:r>
        <w:rPr>
          <w:color w:val="131413"/>
        </w:rPr>
        <w:t>Die robusten Gefäße können auch als schlichte Erhöhungen</w:t>
      </w:r>
      <w:r>
        <w:rPr>
          <w:color w:val="131413"/>
          <w:spacing w:val="-59"/>
        </w:rPr>
        <w:t> </w:t>
      </w:r>
      <w:r>
        <w:rPr>
          <w:color w:val="131413"/>
        </w:rPr>
        <w:t>für Platten und Tabletts genutzt werden. Ohne zusätzlichen</w:t>
      </w:r>
      <w:r>
        <w:rPr>
          <w:color w:val="131413"/>
          <w:spacing w:val="1"/>
        </w:rPr>
        <w:t> </w:t>
      </w:r>
      <w:r>
        <w:rPr>
          <w:color w:val="131413"/>
        </w:rPr>
        <w:t>Materialaufwand lassen sich so schnell und einfach</w:t>
      </w:r>
      <w:r>
        <w:rPr>
          <w:color w:val="131413"/>
          <w:spacing w:val="1"/>
        </w:rPr>
        <w:t> </w:t>
      </w:r>
      <w:r>
        <w:rPr>
          <w:color w:val="131413"/>
        </w:rPr>
        <w:t>abwechslungsreiche</w:t>
      </w:r>
      <w:r>
        <w:rPr>
          <w:color w:val="131413"/>
          <w:spacing w:val="-4"/>
        </w:rPr>
        <w:t> </w:t>
      </w:r>
      <w:r>
        <w:rPr>
          <w:color w:val="131413"/>
        </w:rPr>
        <w:t>Buffetinszenierungen</w:t>
      </w:r>
      <w:r>
        <w:rPr>
          <w:color w:val="131413"/>
          <w:spacing w:val="-4"/>
        </w:rPr>
        <w:t> </w:t>
      </w:r>
      <w:r>
        <w:rPr>
          <w:color w:val="131413"/>
        </w:rPr>
        <w:t>arrangieren.</w:t>
      </w:r>
    </w:p>
    <w:p>
      <w:pPr>
        <w:pStyle w:val="BodyText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7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998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2022-02-17T17:43:03Z</dcterms:created>
  <dcterms:modified xsi:type="dcterms:W3CDTF">2022-02-17T17:43:03Z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2022-02-17T00:00:00Z</vt:filetime>
  </property>
</Properties>
</file>