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02;top:5206;width:3236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997;top:2894;width:2879;height:1903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„Luxor“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732"/>
      </w:pPr>
      <w:r>
        <w:rPr>
          <w:color w:val="131413"/>
        </w:rPr>
        <w:t>Die schimmernden Displays der Serie „Luxor“ verzaubern durch das</w:t>
      </w:r>
      <w:r>
        <w:rPr>
          <w:color w:val="131413"/>
          <w:spacing w:val="-59"/>
        </w:rPr>
        <w:t> </w:t>
      </w:r>
      <w:r>
        <w:rPr>
          <w:color w:val="131413"/>
        </w:rPr>
        <w:t>Farbenspiel von Goldtönen in unterschiedlichsten Nuancen. Dieser</w:t>
      </w:r>
      <w:r>
        <w:rPr>
          <w:color w:val="131413"/>
          <w:spacing w:val="1"/>
        </w:rPr>
        <w:t> </w:t>
      </w:r>
      <w:r>
        <w:rPr>
          <w:color w:val="131413"/>
        </w:rPr>
        <w:t>Effekt entsteht durch hochwertige Muschelimitate, die in anspruchs-</w:t>
      </w:r>
      <w:r>
        <w:rPr>
          <w:color w:val="131413"/>
          <w:spacing w:val="-59"/>
        </w:rPr>
        <w:t> </w:t>
      </w:r>
      <w:r>
        <w:rPr>
          <w:color w:val="131413"/>
        </w:rPr>
        <w:t>voller Handarbeit auf einer Fiberglasbasis fächerförmig angeordnet</w:t>
      </w:r>
      <w:r>
        <w:rPr>
          <w:color w:val="131413"/>
          <w:spacing w:val="1"/>
        </w:rPr>
        <w:t> </w:t>
      </w:r>
      <w:r>
        <w:rPr>
          <w:color w:val="131413"/>
        </w:rPr>
        <w:t>werden. Die geschliffene und auf Hochglanz polierte mehrfache</w:t>
      </w:r>
      <w:r>
        <w:rPr>
          <w:color w:val="131413"/>
          <w:spacing w:val="1"/>
        </w:rPr>
        <w:t> </w:t>
      </w:r>
      <w:r>
        <w:rPr>
          <w:color w:val="131413"/>
        </w:rPr>
        <w:t>Versiegelung mit Kunstharz (Polyresin), betont das Muster und den</w:t>
      </w:r>
      <w:r>
        <w:rPr>
          <w:color w:val="131413"/>
          <w:spacing w:val="1"/>
        </w:rPr>
        <w:t> </w:t>
      </w:r>
      <w:r>
        <w:rPr>
          <w:color w:val="131413"/>
        </w:rPr>
        <w:t>perlmuttartigen Glanz der goldfarbenen Scheiben und verleiht der</w:t>
      </w:r>
      <w:r>
        <w:rPr>
          <w:color w:val="131413"/>
          <w:spacing w:val="1"/>
        </w:rPr>
        <w:t> </w:t>
      </w:r>
      <w:r>
        <w:rPr>
          <w:color w:val="131413"/>
        </w:rPr>
        <w:t>Oberfläche</w:t>
      </w:r>
      <w:r>
        <w:rPr>
          <w:color w:val="131413"/>
          <w:spacing w:val="-1"/>
        </w:rPr>
        <w:t> </w:t>
      </w:r>
      <w:r>
        <w:rPr>
          <w:color w:val="131413"/>
        </w:rPr>
        <w:t>effektvolle</w:t>
      </w:r>
      <w:r>
        <w:rPr>
          <w:color w:val="131413"/>
          <w:spacing w:val="-5"/>
        </w:rPr>
        <w:t> </w:t>
      </w:r>
      <w:r>
        <w:rPr>
          <w:color w:val="131413"/>
        </w:rPr>
        <w:t>Tiefenwirkung.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707"/>
      </w:pPr>
      <w:r>
        <w:rPr>
          <w:color w:val="131413"/>
        </w:rPr>
        <w:t>Die Buffetquader sind in den Höhen von 8, 16 und 24 cm erhältlich</w:t>
      </w:r>
      <w:r>
        <w:rPr>
          <w:color w:val="131413"/>
          <w:spacing w:val="1"/>
        </w:rPr>
        <w:t> </w:t>
      </w:r>
      <w:r>
        <w:rPr>
          <w:color w:val="131413"/>
        </w:rPr>
        <w:t>und daher mit zahlreichen anderen Displays des Zieher-Systems</w:t>
      </w:r>
      <w:r>
        <w:rPr>
          <w:color w:val="131413"/>
          <w:spacing w:val="1"/>
        </w:rPr>
        <w:t> </w:t>
      </w:r>
      <w:r>
        <w:rPr>
          <w:color w:val="131413"/>
        </w:rPr>
        <w:t>kompatibel. Die 38 x 38 cm große Auflagefläche kann direkt zur</w:t>
      </w:r>
      <w:r>
        <w:rPr>
          <w:color w:val="131413"/>
          <w:spacing w:val="1"/>
        </w:rPr>
        <w:t> </w:t>
      </w:r>
      <w:r>
        <w:rPr>
          <w:color w:val="131413"/>
        </w:rPr>
        <w:t>Präsentation oder auch als Basis für Buffetplatten oder -treppen ver-</w:t>
      </w:r>
      <w:r>
        <w:rPr>
          <w:color w:val="131413"/>
          <w:spacing w:val="-60"/>
        </w:rPr>
        <w:t> </w:t>
      </w:r>
      <w:r>
        <w:rPr>
          <w:color w:val="131413"/>
        </w:rPr>
        <w:t>schiedenster</w:t>
      </w:r>
      <w:r>
        <w:rPr>
          <w:color w:val="131413"/>
          <w:spacing w:val="-13"/>
        </w:rPr>
        <w:t> </w:t>
      </w:r>
      <w:r>
        <w:rPr>
          <w:color w:val="131413"/>
        </w:rPr>
        <w:t>Art genutzt</w:t>
      </w:r>
      <w:r>
        <w:rPr>
          <w:color w:val="131413"/>
          <w:spacing w:val="-1"/>
        </w:rPr>
        <w:t> </w:t>
      </w:r>
      <w:r>
        <w:rPr>
          <w:color w:val="131413"/>
        </w:rPr>
        <w:t>werden.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21"/>
      </w:pPr>
      <w:r>
        <w:rPr>
          <w:color w:val="131413"/>
        </w:rPr>
        <w:t>„Luxor“ verleiht sowohl dem modernen wie auch dem klassischen</w:t>
      </w:r>
      <w:r>
        <w:rPr>
          <w:color w:val="131413"/>
          <w:spacing w:val="1"/>
        </w:rPr>
        <w:t> </w:t>
      </w:r>
      <w:r>
        <w:rPr>
          <w:color w:val="131413"/>
        </w:rPr>
        <w:t>Ambiente einen Hauch von Extravaganz und setzt außergewöhnliche</w:t>
      </w:r>
      <w:r>
        <w:rPr>
          <w:color w:val="131413"/>
          <w:spacing w:val="-59"/>
        </w:rPr>
        <w:t> </w:t>
      </w:r>
      <w:r>
        <w:rPr>
          <w:color w:val="131413"/>
        </w:rPr>
        <w:t>Akzente</w:t>
      </w:r>
      <w:r>
        <w:rPr>
          <w:color w:val="131413"/>
          <w:spacing w:val="-1"/>
        </w:rPr>
        <w:t> </w:t>
      </w:r>
      <w:r>
        <w:rPr>
          <w:color w:val="131413"/>
        </w:rPr>
        <w:t>in</w:t>
      </w:r>
      <w:r>
        <w:rPr>
          <w:color w:val="131413"/>
          <w:spacing w:val="-1"/>
        </w:rPr>
        <w:t> </w:t>
      </w:r>
      <w:r>
        <w:rPr>
          <w:color w:val="131413"/>
        </w:rPr>
        <w:t>jeder</w:t>
      </w:r>
      <w:r>
        <w:rPr>
          <w:color w:val="131413"/>
          <w:spacing w:val="-1"/>
        </w:rPr>
        <w:t> </w:t>
      </w:r>
      <w:r>
        <w:rPr>
          <w:color w:val="131413"/>
        </w:rPr>
        <w:t>Umgebung.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687" w:right="3748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2022-02-17T16:57:56Z</dcterms:created>
  <dcterms:modified xsi:type="dcterms:W3CDTF">2022-02-17T16:57:56Z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2022-02-17T00:00:00Z</vt:filetime>
  </property>
</Properties>
</file>