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507" w:rsidRPr="00873263" w:rsidRDefault="00371507" w:rsidP="00371507">
      <w:pPr>
        <w:spacing w:after="0"/>
        <w:ind w:left="567" w:right="567"/>
        <w:jc w:val="center"/>
        <w:rPr>
          <w:rFonts w:ascii="Arial" w:hAnsi="Arial" w:cs="Arial"/>
          <w:b/>
          <w:sz w:val="28"/>
          <w:szCs w:val="28"/>
          <w:u w:val="single"/>
        </w:rPr>
      </w:pPr>
      <w:r w:rsidRPr="00873263">
        <w:rPr>
          <w:rFonts w:ascii="Arial" w:hAnsi="Arial" w:cs="Arial"/>
          <w:b/>
          <w:sz w:val="28"/>
          <w:szCs w:val="28"/>
          <w:u w:val="single"/>
        </w:rPr>
        <w:t>„Star“ - Die Kunst des Dekantierens</w:t>
      </w:r>
    </w:p>
    <w:p w:rsidR="009E7EBA" w:rsidRPr="00873263" w:rsidRDefault="009E7EBA" w:rsidP="009E7EBA">
      <w:pPr>
        <w:spacing w:after="0"/>
        <w:ind w:left="567" w:right="567"/>
        <w:jc w:val="both"/>
        <w:rPr>
          <w:rFonts w:ascii="Arial" w:hAnsi="Arial" w:cs="Arial"/>
          <w:sz w:val="24"/>
          <w:szCs w:val="24"/>
        </w:rPr>
      </w:pPr>
    </w:p>
    <w:p w:rsidR="006D5EBD" w:rsidRPr="00873263" w:rsidRDefault="003B131F" w:rsidP="006D5EBD">
      <w:pPr>
        <w:spacing w:after="0"/>
        <w:ind w:left="567" w:right="543"/>
        <w:jc w:val="both"/>
        <w:rPr>
          <w:rFonts w:ascii="Arial" w:hAnsi="Arial" w:cs="Arial"/>
          <w:sz w:val="24"/>
          <w:szCs w:val="24"/>
        </w:rPr>
      </w:pPr>
      <w:r>
        <w:rPr>
          <w:rFonts w:ascii="Arial" w:hAnsi="Arial" w:cs="Arial"/>
          <w:noProof/>
          <w:color w:val="FF0000"/>
          <w:sz w:val="24"/>
          <w:szCs w:val="24"/>
          <w:lang w:eastAsia="de-DE"/>
        </w:rPr>
        <w:drawing>
          <wp:anchor distT="0" distB="0" distL="114300" distR="114300" simplePos="0" relativeHeight="251660288" behindDoc="1" locked="0" layoutInCell="1" allowOverlap="1">
            <wp:simplePos x="0" y="0"/>
            <wp:positionH relativeFrom="column">
              <wp:posOffset>4865095</wp:posOffset>
            </wp:positionH>
            <wp:positionV relativeFrom="paragraph">
              <wp:posOffset>11370</wp:posOffset>
            </wp:positionV>
            <wp:extent cx="1799590" cy="2579370"/>
            <wp:effectExtent l="0" t="0" r="0" b="0"/>
            <wp:wrapTight wrapText="bothSides">
              <wp:wrapPolygon edited="0">
                <wp:start x="0" y="0"/>
                <wp:lineTo x="0" y="21377"/>
                <wp:lineTo x="21265" y="21377"/>
                <wp:lineTo x="2126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9590" cy="2579370"/>
                    </a:xfrm>
                    <a:prstGeom prst="rect">
                      <a:avLst/>
                    </a:prstGeom>
                    <a:noFill/>
                    <a:ln>
                      <a:noFill/>
                    </a:ln>
                  </pic:spPr>
                </pic:pic>
              </a:graphicData>
            </a:graphic>
          </wp:anchor>
        </w:drawing>
      </w:r>
      <w:r w:rsidR="006D5EBD" w:rsidRPr="00873263">
        <w:rPr>
          <w:rFonts w:ascii="Arial" w:hAnsi="Arial" w:cs="Arial"/>
          <w:sz w:val="24"/>
          <w:szCs w:val="24"/>
        </w:rPr>
        <w:t xml:space="preserve">Der Dekanter „Star“ vereint die Ästhetik eines Unikates mit der Funktionalität eines professionellen Handwerkzeugs für den vinophilen Genuss. „Star“ </w:t>
      </w:r>
      <w:r w:rsidR="00837079" w:rsidRPr="00DF10C3">
        <w:rPr>
          <w:rFonts w:ascii="Arial" w:hAnsi="Arial" w:cs="Arial"/>
          <w:color w:val="000000" w:themeColor="text1"/>
          <w:sz w:val="24"/>
          <w:szCs w:val="24"/>
        </w:rPr>
        <w:t>ist</w:t>
      </w:r>
      <w:r w:rsidR="00837079">
        <w:rPr>
          <w:rFonts w:ascii="Arial" w:hAnsi="Arial" w:cs="Arial"/>
          <w:sz w:val="24"/>
          <w:szCs w:val="24"/>
        </w:rPr>
        <w:t xml:space="preserve"> </w:t>
      </w:r>
      <w:r w:rsidR="006D5EBD" w:rsidRPr="00873263">
        <w:rPr>
          <w:rFonts w:ascii="Arial" w:hAnsi="Arial" w:cs="Arial"/>
          <w:sz w:val="24"/>
          <w:szCs w:val="24"/>
        </w:rPr>
        <w:t xml:space="preserve">aufgrund der außergewöhnlichen Gestaltung wohl die spannendste Weinkaraffe seit langem. </w:t>
      </w:r>
    </w:p>
    <w:p w:rsidR="006D5EBD" w:rsidRPr="00873263" w:rsidRDefault="006D5EBD" w:rsidP="006D5EBD">
      <w:pPr>
        <w:spacing w:after="0"/>
        <w:ind w:left="567" w:right="543"/>
        <w:jc w:val="both"/>
        <w:rPr>
          <w:rFonts w:ascii="Arial" w:hAnsi="Arial" w:cs="Arial"/>
          <w:sz w:val="24"/>
          <w:szCs w:val="24"/>
        </w:rPr>
      </w:pPr>
    </w:p>
    <w:p w:rsidR="006D5EBD" w:rsidRPr="00873263" w:rsidRDefault="003A7E90" w:rsidP="006D5EBD">
      <w:pPr>
        <w:spacing w:after="0"/>
        <w:ind w:left="567" w:right="543"/>
        <w:jc w:val="both"/>
        <w:rPr>
          <w:rFonts w:ascii="Arial" w:hAnsi="Arial" w:cs="Arial"/>
          <w:sz w:val="24"/>
          <w:szCs w:val="24"/>
        </w:rPr>
      </w:pPr>
      <w:r>
        <w:rPr>
          <w:noProof/>
          <w:lang w:eastAsia="de-DE"/>
        </w:rPr>
        <w:drawing>
          <wp:anchor distT="0" distB="0" distL="114300" distR="114300" simplePos="0" relativeHeight="251662336" behindDoc="1" locked="0" layoutInCell="1" allowOverlap="1">
            <wp:simplePos x="0" y="0"/>
            <wp:positionH relativeFrom="column">
              <wp:posOffset>4865094</wp:posOffset>
            </wp:positionH>
            <wp:positionV relativeFrom="paragraph">
              <wp:posOffset>1335405</wp:posOffset>
            </wp:positionV>
            <wp:extent cx="1809750" cy="2578735"/>
            <wp:effectExtent l="0" t="0" r="0" b="0"/>
            <wp:wrapTight wrapText="bothSides">
              <wp:wrapPolygon edited="0">
                <wp:start x="0" y="0"/>
                <wp:lineTo x="0" y="21382"/>
                <wp:lineTo x="21373" y="21382"/>
                <wp:lineTo x="21373"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0" cy="2578735"/>
                    </a:xfrm>
                    <a:prstGeom prst="rect">
                      <a:avLst/>
                    </a:prstGeom>
                  </pic:spPr>
                </pic:pic>
              </a:graphicData>
            </a:graphic>
          </wp:anchor>
        </w:drawing>
      </w:r>
      <w:r w:rsidR="006D5EBD" w:rsidRPr="00873263">
        <w:rPr>
          <w:rFonts w:ascii="Arial" w:hAnsi="Arial" w:cs="Arial"/>
          <w:sz w:val="24"/>
          <w:szCs w:val="24"/>
        </w:rPr>
        <w:t xml:space="preserve">Eine Meisterleistung der Kunstfertigkeit ist der im Inneren des Dekanters verankerte Stern. Neben den positiven Effekten die dieses Objekt auf die Entwicklung des Weines bewirkt vermag es die Blicke des Betrachters auf nahezu magische Weise anzuziehen. So rückt „Star“ in das Zentrum der Aufmerksamkeit und verleiht sowohl dem Weingenuss zu Hause als auch dem Weinservice im Restaurant eine ganz besondere Wertigkeit. </w:t>
      </w:r>
    </w:p>
    <w:p w:rsidR="006D5EBD" w:rsidRPr="00873263" w:rsidRDefault="006D5EBD" w:rsidP="006D5EBD">
      <w:pPr>
        <w:spacing w:after="0"/>
        <w:ind w:left="567" w:right="543"/>
        <w:jc w:val="both"/>
        <w:rPr>
          <w:rFonts w:ascii="Arial" w:hAnsi="Arial" w:cs="Arial"/>
          <w:sz w:val="24"/>
          <w:szCs w:val="24"/>
        </w:rPr>
      </w:pPr>
    </w:p>
    <w:p w:rsidR="006D5EBD" w:rsidRPr="00873263" w:rsidRDefault="006D5EBD" w:rsidP="006D5EBD">
      <w:pPr>
        <w:spacing w:after="0"/>
        <w:ind w:left="567" w:right="543"/>
        <w:jc w:val="both"/>
        <w:rPr>
          <w:rFonts w:ascii="Arial" w:hAnsi="Arial" w:cs="Arial"/>
          <w:sz w:val="24"/>
          <w:szCs w:val="24"/>
        </w:rPr>
      </w:pPr>
      <w:r w:rsidRPr="00873263">
        <w:rPr>
          <w:rFonts w:ascii="Arial" w:hAnsi="Arial" w:cs="Arial"/>
          <w:sz w:val="24"/>
          <w:szCs w:val="24"/>
        </w:rPr>
        <w:t xml:space="preserve">Jede Karaffe wird durch ihren individuellen Stern zum Unikat und bildet so eine faszinierende Gesprächsgrundlage zum Austausch mit interessierten Gästen. Dieses kunstvoll gestaltete Herzstück wird in einem hochaufwendigen Prozess durch zahlreiche Bearbeitungsschritte zu einem einzigartigen Element. In unserer uniformen Welt ist das Luxus pur, denn kein „Star“ gleicht dem anderen. </w:t>
      </w:r>
    </w:p>
    <w:p w:rsidR="0029115D" w:rsidRPr="00DF10C3" w:rsidRDefault="0029115D" w:rsidP="0029115D">
      <w:pPr>
        <w:spacing w:after="0"/>
        <w:ind w:left="567" w:right="543"/>
        <w:jc w:val="both"/>
        <w:rPr>
          <w:rFonts w:ascii="Arial" w:hAnsi="Arial" w:cs="Arial"/>
          <w:color w:val="000000" w:themeColor="text1"/>
          <w:sz w:val="24"/>
          <w:szCs w:val="24"/>
        </w:rPr>
      </w:pPr>
      <w:r>
        <w:rPr>
          <w:rFonts w:ascii="Arial" w:hAnsi="Arial" w:cs="Arial"/>
          <w:sz w:val="24"/>
          <w:szCs w:val="24"/>
        </w:rPr>
        <w:br/>
      </w:r>
      <w:r w:rsidRPr="00DF10C3">
        <w:rPr>
          <w:rFonts w:ascii="Arial" w:hAnsi="Arial" w:cs="Arial"/>
          <w:color w:val="000000" w:themeColor="text1"/>
          <w:sz w:val="24"/>
          <w:szCs w:val="24"/>
        </w:rPr>
        <w:t xml:space="preserve">„STAR“ </w:t>
      </w:r>
      <w:r w:rsidR="003B131F" w:rsidRPr="00DF10C3">
        <w:rPr>
          <w:rFonts w:ascii="Arial" w:hAnsi="Arial" w:cs="Arial"/>
          <w:color w:val="000000" w:themeColor="text1"/>
          <w:sz w:val="24"/>
          <w:szCs w:val="24"/>
        </w:rPr>
        <w:t>-</w:t>
      </w:r>
      <w:r w:rsidRPr="00DF10C3">
        <w:rPr>
          <w:rFonts w:ascii="Arial" w:hAnsi="Arial" w:cs="Arial"/>
          <w:color w:val="000000" w:themeColor="text1"/>
          <w:sz w:val="24"/>
          <w:szCs w:val="24"/>
        </w:rPr>
        <w:t xml:space="preserve"> Mini</w:t>
      </w:r>
    </w:p>
    <w:p w:rsidR="0029115D" w:rsidRPr="00DF10C3" w:rsidRDefault="0075524F" w:rsidP="0029115D">
      <w:pPr>
        <w:spacing w:after="0"/>
        <w:ind w:left="567" w:right="543"/>
        <w:jc w:val="both"/>
        <w:rPr>
          <w:rFonts w:ascii="Arial" w:hAnsi="Arial" w:cs="Arial"/>
          <w:noProof/>
          <w:color w:val="000000" w:themeColor="text1"/>
          <w:sz w:val="24"/>
          <w:szCs w:val="24"/>
        </w:rPr>
      </w:pPr>
      <w:r w:rsidRPr="00DF10C3">
        <w:rPr>
          <w:noProof/>
          <w:color w:val="000000" w:themeColor="text1"/>
          <w:lang w:eastAsia="de-DE"/>
        </w:rPr>
        <w:drawing>
          <wp:anchor distT="0" distB="0" distL="114300" distR="114300" simplePos="0" relativeHeight="251663360" behindDoc="1" locked="0" layoutInCell="1" allowOverlap="1">
            <wp:simplePos x="0" y="0"/>
            <wp:positionH relativeFrom="column">
              <wp:posOffset>4865094</wp:posOffset>
            </wp:positionH>
            <wp:positionV relativeFrom="paragraph">
              <wp:posOffset>606557</wp:posOffset>
            </wp:positionV>
            <wp:extent cx="2037080" cy="2967355"/>
            <wp:effectExtent l="0" t="0" r="1270" b="4445"/>
            <wp:wrapTight wrapText="bothSides">
              <wp:wrapPolygon edited="0">
                <wp:start x="0" y="0"/>
                <wp:lineTo x="0" y="21494"/>
                <wp:lineTo x="21411" y="21494"/>
                <wp:lineTo x="21411"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7080" cy="2967355"/>
                    </a:xfrm>
                    <a:prstGeom prst="rect">
                      <a:avLst/>
                    </a:prstGeom>
                  </pic:spPr>
                </pic:pic>
              </a:graphicData>
            </a:graphic>
          </wp:anchor>
        </w:drawing>
      </w:r>
      <w:r w:rsidR="003A7E90" w:rsidRPr="00DF10C3">
        <w:rPr>
          <w:rFonts w:ascii="Arial" w:hAnsi="Arial" w:cs="Arial"/>
          <w:noProof/>
          <w:color w:val="000000" w:themeColor="text1"/>
          <w:sz w:val="24"/>
          <w:szCs w:val="24"/>
        </w:rPr>
        <w:t>Der kleinere „Star“ eignet sich speziell für das Dekantieren von offenen Weinen oder kleinen Flaschen. Die ideale Füllmenge um maximalen Sauerstoffkontakt zu garantieren beträgt 0,375 Liter. Die reduzierte Größe bietet die Möglichkeit Weißweine zu dekantieren und dennoch in Weinkühlern zu temperieren. Auch für Dessertwein und die Inszenierung von innovativen High End Cocktails, aromatisierten Spirituosen bis hin zu exotischen Säften und vielem mehr ist dieses einzigartige Produkt geeignet.</w:t>
      </w:r>
    </w:p>
    <w:p w:rsidR="003A7E90" w:rsidRPr="00DF10C3" w:rsidRDefault="003A7E90" w:rsidP="0029115D">
      <w:pPr>
        <w:spacing w:after="0"/>
        <w:ind w:left="567" w:right="543"/>
        <w:jc w:val="both"/>
        <w:rPr>
          <w:rFonts w:ascii="Arial" w:hAnsi="Arial" w:cs="Arial"/>
          <w:color w:val="000000" w:themeColor="text1"/>
          <w:sz w:val="24"/>
          <w:szCs w:val="24"/>
        </w:rPr>
      </w:pPr>
    </w:p>
    <w:p w:rsidR="0029115D" w:rsidRPr="00DF10C3" w:rsidRDefault="0029115D" w:rsidP="0029115D">
      <w:pPr>
        <w:spacing w:after="0"/>
        <w:ind w:left="567" w:right="543"/>
        <w:jc w:val="both"/>
        <w:rPr>
          <w:rFonts w:ascii="Arial" w:hAnsi="Arial" w:cs="Arial"/>
          <w:color w:val="000000" w:themeColor="text1"/>
          <w:sz w:val="24"/>
          <w:szCs w:val="24"/>
        </w:rPr>
      </w:pPr>
      <w:r w:rsidRPr="00DF10C3">
        <w:rPr>
          <w:rFonts w:ascii="Arial" w:hAnsi="Arial" w:cs="Arial"/>
          <w:color w:val="000000" w:themeColor="text1"/>
          <w:sz w:val="24"/>
          <w:szCs w:val="24"/>
        </w:rPr>
        <w:t>„STAR“</w:t>
      </w:r>
    </w:p>
    <w:p w:rsidR="0029115D" w:rsidRPr="00DF10C3" w:rsidRDefault="003A7E90" w:rsidP="0029115D">
      <w:pPr>
        <w:spacing w:after="0"/>
        <w:ind w:left="567" w:right="543"/>
        <w:jc w:val="both"/>
        <w:rPr>
          <w:rFonts w:ascii="Arial" w:hAnsi="Arial" w:cs="Arial"/>
          <w:color w:val="000000" w:themeColor="text1"/>
          <w:sz w:val="24"/>
          <w:szCs w:val="24"/>
        </w:rPr>
      </w:pPr>
      <w:r w:rsidRPr="00DF10C3">
        <w:rPr>
          <w:rFonts w:ascii="Arial" w:hAnsi="Arial" w:cs="Arial"/>
          <w:color w:val="000000" w:themeColor="text1"/>
          <w:sz w:val="24"/>
          <w:szCs w:val="24"/>
        </w:rPr>
        <w:t>Der große „Star“ verfügt über eine Mulde im Boden welche zum einen die Verwirbelung während des Befüllens und Schwenkens verbessert. Zum anderen sorgt sie für gutes Handling und einen sicheren Halt beim Servieren des Weins. Ein im Geschenkset beigepackter Ring aus schwarzem Silikon bietet eine ansprechende Basis und erlaubt zudem die schräge Positionierung.</w:t>
      </w:r>
    </w:p>
    <w:p w:rsidR="0075524F" w:rsidRDefault="0075524F" w:rsidP="0075524F">
      <w:pPr>
        <w:rPr>
          <w:rFonts w:ascii="Arial" w:hAnsi="Arial" w:cs="Arial"/>
          <w:sz w:val="24"/>
          <w:szCs w:val="24"/>
        </w:rPr>
      </w:pPr>
    </w:p>
    <w:p w:rsidR="00DF10C3" w:rsidRDefault="00DF10C3" w:rsidP="0075524F">
      <w:pPr>
        <w:rPr>
          <w:rFonts w:ascii="Arial" w:hAnsi="Arial" w:cs="Arial"/>
          <w:sz w:val="24"/>
          <w:szCs w:val="24"/>
        </w:rPr>
      </w:pPr>
      <w:bookmarkStart w:id="0" w:name="_GoBack"/>
      <w:bookmarkEnd w:id="0"/>
    </w:p>
    <w:p w:rsidR="003B131F" w:rsidRPr="0075524F" w:rsidRDefault="003B131F" w:rsidP="0075524F">
      <w:pPr>
        <w:rPr>
          <w:rFonts w:ascii="Arial" w:hAnsi="Arial" w:cs="Arial"/>
          <w:sz w:val="24"/>
          <w:szCs w:val="24"/>
        </w:rPr>
      </w:pPr>
    </w:p>
    <w:p w:rsidR="00371507" w:rsidRPr="00873263" w:rsidRDefault="00371507" w:rsidP="00371507">
      <w:pPr>
        <w:spacing w:after="0"/>
        <w:ind w:left="567" w:right="543"/>
        <w:jc w:val="both"/>
        <w:rPr>
          <w:rFonts w:ascii="Arial" w:hAnsi="Arial" w:cs="Arial"/>
          <w:b/>
          <w:sz w:val="24"/>
          <w:szCs w:val="24"/>
        </w:rPr>
      </w:pPr>
      <w:r w:rsidRPr="00873263">
        <w:rPr>
          <w:rFonts w:ascii="Arial" w:hAnsi="Arial" w:cs="Arial"/>
          <w:b/>
          <w:sz w:val="24"/>
          <w:szCs w:val="24"/>
        </w:rPr>
        <w:t>Weinservice – die Einzigartigkeit in der Praxis</w:t>
      </w:r>
    </w:p>
    <w:p w:rsidR="00371507" w:rsidRPr="00873263" w:rsidRDefault="00371507" w:rsidP="00371507">
      <w:pPr>
        <w:spacing w:after="0"/>
        <w:ind w:left="567" w:right="543"/>
        <w:jc w:val="both"/>
        <w:rPr>
          <w:rFonts w:ascii="Arial" w:hAnsi="Arial" w:cs="Arial"/>
          <w:sz w:val="24"/>
          <w:szCs w:val="24"/>
        </w:rPr>
      </w:pPr>
      <w:r w:rsidRPr="00873263">
        <w:rPr>
          <w:rFonts w:ascii="Arial" w:hAnsi="Arial" w:cs="Arial"/>
          <w:sz w:val="24"/>
          <w:szCs w:val="24"/>
        </w:rPr>
        <w:t>(Analyse des Sommeliers Silvio Nitzsche)</w:t>
      </w:r>
    </w:p>
    <w:p w:rsidR="00371507" w:rsidRPr="00873263" w:rsidRDefault="00371507" w:rsidP="00371507">
      <w:pPr>
        <w:spacing w:after="0"/>
        <w:ind w:left="567" w:right="543"/>
        <w:jc w:val="both"/>
        <w:rPr>
          <w:rFonts w:ascii="Arial" w:hAnsi="Arial" w:cs="Arial"/>
          <w:i/>
          <w:sz w:val="24"/>
          <w:szCs w:val="24"/>
        </w:rPr>
      </w:pPr>
      <w:r w:rsidRPr="00873263">
        <w:rPr>
          <w:rFonts w:ascii="Arial" w:hAnsi="Arial" w:cs="Arial"/>
          <w:i/>
          <w:sz w:val="24"/>
          <w:szCs w:val="24"/>
        </w:rPr>
        <w:t xml:space="preserve">„Viele Dekanter sorgen für eine schnelle aber völlig unausgewogene Weinentwicklung, da die Weine lediglich durch die Oberflächenmakrooxidation ihre Entwicklung erfahren. Harmonischer und ausgewogener ist es, wenn der dafür nötige Sauerstoff auf eine sehr weiche Weise innerhalb des Weines implantiert wird. Durch die filigranen Strahlen des zentralen Sterns wird der servierte Wein auf eine einmalig sanfte Art zur Weiterentwicklung animiert. Während des Schwenkvorgangs wird sehr schonend  ein feiner Sauerstofffilm unter den Wein gehoben und in ihm integriert. Dieser sorgt dafür, dass sich der Wein aus sich selbst heraus und nicht nur, wie bei anderen Karaffen, an der Oberfläche zu entwickeln beginnt. </w:t>
      </w:r>
    </w:p>
    <w:p w:rsidR="00371507" w:rsidRPr="00873263" w:rsidRDefault="00371507" w:rsidP="00371507">
      <w:pPr>
        <w:spacing w:after="0"/>
        <w:ind w:left="567" w:right="543"/>
        <w:jc w:val="both"/>
        <w:rPr>
          <w:rFonts w:ascii="Arial" w:hAnsi="Arial" w:cs="Arial"/>
          <w:i/>
          <w:sz w:val="24"/>
          <w:szCs w:val="24"/>
        </w:rPr>
      </w:pPr>
    </w:p>
    <w:p w:rsidR="00E72691" w:rsidRPr="00873263" w:rsidRDefault="00371507" w:rsidP="00371507">
      <w:pPr>
        <w:spacing w:after="0"/>
        <w:ind w:left="567" w:right="543"/>
        <w:jc w:val="both"/>
        <w:rPr>
          <w:rFonts w:ascii="Arial" w:hAnsi="Arial" w:cs="Arial"/>
          <w:i/>
          <w:sz w:val="24"/>
          <w:szCs w:val="24"/>
        </w:rPr>
      </w:pPr>
      <w:r w:rsidRPr="00873263">
        <w:rPr>
          <w:rFonts w:ascii="Arial" w:hAnsi="Arial" w:cs="Arial"/>
          <w:i/>
          <w:sz w:val="24"/>
          <w:szCs w:val="24"/>
        </w:rPr>
        <w:t xml:space="preserve">Das Schwenken des Weines ist ein faszinierender Anblick und hilft zudem in einer dreidimensionalen Entwicklung Säuren zu harmonisieren und verschiedene </w:t>
      </w:r>
      <w:proofErr w:type="spellStart"/>
      <w:r w:rsidRPr="00873263">
        <w:rPr>
          <w:rFonts w:ascii="Arial" w:hAnsi="Arial" w:cs="Arial"/>
          <w:i/>
          <w:sz w:val="24"/>
          <w:szCs w:val="24"/>
        </w:rPr>
        <w:t>Aromenstufen</w:t>
      </w:r>
      <w:proofErr w:type="spellEnd"/>
      <w:r w:rsidRPr="00873263">
        <w:rPr>
          <w:rFonts w:ascii="Arial" w:hAnsi="Arial" w:cs="Arial"/>
          <w:i/>
          <w:sz w:val="24"/>
          <w:szCs w:val="24"/>
        </w:rPr>
        <w:t xml:space="preserve"> in Einklang zu bringen. </w:t>
      </w:r>
    </w:p>
    <w:p w:rsidR="00E72691" w:rsidRPr="00873263" w:rsidRDefault="00E72691" w:rsidP="00371507">
      <w:pPr>
        <w:spacing w:after="0"/>
        <w:ind w:left="567" w:right="543"/>
        <w:jc w:val="both"/>
        <w:rPr>
          <w:rFonts w:ascii="Arial" w:hAnsi="Arial" w:cs="Arial"/>
          <w:i/>
          <w:sz w:val="24"/>
          <w:szCs w:val="24"/>
        </w:rPr>
      </w:pPr>
    </w:p>
    <w:p w:rsidR="00371507" w:rsidRPr="00873263" w:rsidRDefault="00371507" w:rsidP="00371507">
      <w:pPr>
        <w:spacing w:after="0"/>
        <w:ind w:left="567" w:right="543"/>
        <w:jc w:val="both"/>
        <w:rPr>
          <w:rFonts w:ascii="Arial" w:hAnsi="Arial" w:cs="Arial"/>
          <w:i/>
          <w:sz w:val="24"/>
          <w:szCs w:val="24"/>
        </w:rPr>
      </w:pPr>
      <w:r w:rsidRPr="00873263">
        <w:rPr>
          <w:rFonts w:ascii="Arial" w:hAnsi="Arial" w:cs="Arial"/>
          <w:i/>
          <w:sz w:val="24"/>
          <w:szCs w:val="24"/>
        </w:rPr>
        <w:t xml:space="preserve">Durch das für diesen Dekanter verwendete Borosilikatglas, welches über eine sehr glatte Oberfläche verfügt, hat man den höchst angenehmen Effekt, dass die </w:t>
      </w:r>
      <w:proofErr w:type="spellStart"/>
      <w:r w:rsidRPr="00873263">
        <w:rPr>
          <w:rFonts w:ascii="Arial" w:hAnsi="Arial" w:cs="Arial"/>
          <w:i/>
          <w:sz w:val="24"/>
          <w:szCs w:val="24"/>
        </w:rPr>
        <w:t>Aromenmoleküle</w:t>
      </w:r>
      <w:proofErr w:type="spellEnd"/>
      <w:r w:rsidRPr="00873263">
        <w:rPr>
          <w:rFonts w:ascii="Arial" w:hAnsi="Arial" w:cs="Arial"/>
          <w:i/>
          <w:sz w:val="24"/>
          <w:szCs w:val="24"/>
        </w:rPr>
        <w:t xml:space="preserve"> nicht aus dem Wein geschleudert, sondern sich in der Folge komplett im Weinglas präsentieren dürfen. Der belüftete Wein wird enorm ausgewogen, stimmig und in seiner Mitte befindlich. Ein Mehrwert, der schlichtweg unbezahlbar ist.“                                </w:t>
      </w:r>
    </w:p>
    <w:p w:rsidR="00AC2E24" w:rsidRPr="00873263" w:rsidRDefault="00AC2E24" w:rsidP="00371507">
      <w:pPr>
        <w:spacing w:after="0"/>
        <w:ind w:left="567" w:right="543"/>
        <w:jc w:val="both"/>
        <w:rPr>
          <w:rFonts w:ascii="Arial" w:hAnsi="Arial" w:cs="Arial"/>
          <w:sz w:val="24"/>
          <w:szCs w:val="24"/>
        </w:rPr>
      </w:pPr>
    </w:p>
    <w:p w:rsidR="00371507" w:rsidRPr="00873263" w:rsidRDefault="00371507" w:rsidP="00371507">
      <w:pPr>
        <w:spacing w:after="0"/>
        <w:ind w:left="567" w:right="543"/>
        <w:jc w:val="both"/>
        <w:rPr>
          <w:rFonts w:ascii="Arial" w:hAnsi="Arial" w:cs="Arial"/>
          <w:sz w:val="24"/>
          <w:szCs w:val="24"/>
        </w:rPr>
      </w:pPr>
      <w:r w:rsidRPr="00873263">
        <w:rPr>
          <w:rFonts w:ascii="Arial" w:hAnsi="Arial" w:cs="Arial"/>
          <w:sz w:val="24"/>
          <w:szCs w:val="24"/>
        </w:rPr>
        <w:t xml:space="preserve">Silvio Nitzsche, WEIN/KULTUR/BAR Dresden </w:t>
      </w:r>
    </w:p>
    <w:p w:rsidR="00AC2E24" w:rsidRPr="00873263" w:rsidRDefault="00AC2E24" w:rsidP="00371507">
      <w:pPr>
        <w:spacing w:after="0"/>
        <w:ind w:left="567" w:right="543"/>
        <w:jc w:val="both"/>
        <w:rPr>
          <w:rFonts w:ascii="Arial" w:hAnsi="Arial" w:cs="Arial"/>
          <w:sz w:val="24"/>
          <w:szCs w:val="24"/>
        </w:rPr>
      </w:pPr>
    </w:p>
    <w:p w:rsidR="00AC2E24" w:rsidRPr="00873263" w:rsidRDefault="00AC2E24" w:rsidP="00371507">
      <w:pPr>
        <w:spacing w:after="0"/>
        <w:ind w:left="567" w:right="543"/>
        <w:jc w:val="both"/>
        <w:rPr>
          <w:rFonts w:ascii="Arial" w:hAnsi="Arial" w:cs="Arial"/>
          <w:sz w:val="24"/>
          <w:szCs w:val="24"/>
        </w:rPr>
      </w:pPr>
    </w:p>
    <w:p w:rsidR="008205CE" w:rsidRPr="00873263" w:rsidRDefault="008205CE" w:rsidP="009F78E7">
      <w:pPr>
        <w:spacing w:after="0"/>
        <w:ind w:left="567" w:right="567"/>
        <w:jc w:val="both"/>
        <w:rPr>
          <w:rFonts w:ascii="Arial" w:hAnsi="Arial" w:cs="Arial"/>
          <w:sz w:val="24"/>
          <w:szCs w:val="24"/>
        </w:rPr>
      </w:pPr>
    </w:p>
    <w:p w:rsidR="008F3E66" w:rsidRPr="00873263" w:rsidRDefault="00A25B0A" w:rsidP="009F78E7">
      <w:pPr>
        <w:spacing w:after="0"/>
        <w:ind w:left="567" w:right="567"/>
        <w:jc w:val="both"/>
        <w:rPr>
          <w:rFonts w:ascii="Arial" w:hAnsi="Arial" w:cs="Arial"/>
          <w:sz w:val="24"/>
          <w:szCs w:val="24"/>
        </w:rPr>
      </w:pPr>
      <w:r w:rsidRPr="00873263">
        <w:rPr>
          <w:rFonts w:ascii="Arial" w:hAnsi="Arial" w:cs="Arial"/>
          <w:sz w:val="24"/>
          <w:szCs w:val="24"/>
        </w:rPr>
        <w:t xml:space="preserve">Weitere Informationen: </w:t>
      </w:r>
      <w:r w:rsidR="00C33E89" w:rsidRPr="00873263">
        <w:rPr>
          <w:rFonts w:ascii="Arial" w:hAnsi="Arial" w:cs="Arial"/>
          <w:sz w:val="24"/>
          <w:szCs w:val="24"/>
        </w:rPr>
        <w:t>WWW.ZIEHER.COM</w:t>
      </w:r>
    </w:p>
    <w:p w:rsidR="00C60207" w:rsidRPr="00873263" w:rsidRDefault="00C60207" w:rsidP="00A15982">
      <w:pPr>
        <w:spacing w:after="0" w:line="240" w:lineRule="auto"/>
        <w:jc w:val="both"/>
        <w:rPr>
          <w:rFonts w:ascii="Arial" w:hAnsi="Arial" w:cs="Arial"/>
          <w:sz w:val="20"/>
          <w:szCs w:val="20"/>
        </w:rPr>
      </w:pPr>
    </w:p>
    <w:p w:rsidR="00C60207" w:rsidRPr="00873263" w:rsidRDefault="00C60207" w:rsidP="00A15982">
      <w:pPr>
        <w:spacing w:after="0" w:line="240" w:lineRule="auto"/>
        <w:jc w:val="both"/>
        <w:rPr>
          <w:rFonts w:ascii="Arial" w:hAnsi="Arial" w:cs="Arial"/>
          <w:sz w:val="20"/>
          <w:szCs w:val="20"/>
        </w:rPr>
      </w:pPr>
    </w:p>
    <w:sectPr w:rsidR="00C60207" w:rsidRPr="00873263" w:rsidSect="00D7473B">
      <w:footerReference w:type="default" r:id="rId10"/>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2F9" w:rsidRDefault="00D262F9" w:rsidP="002B04F8">
      <w:pPr>
        <w:spacing w:after="0" w:line="240" w:lineRule="auto"/>
      </w:pPr>
      <w:r>
        <w:separator/>
      </w:r>
    </w:p>
  </w:endnote>
  <w:endnote w:type="continuationSeparator" w:id="0">
    <w:p w:rsidR="00D262F9" w:rsidRDefault="00D262F9" w:rsidP="002B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BoldCn">
    <w:altName w:val="Times New Roman"/>
    <w:charset w:val="4D"/>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2F9" w:rsidRDefault="00D262F9" w:rsidP="00125D08">
    <w:pPr>
      <w:spacing w:after="0"/>
      <w:ind w:left="567"/>
      <w:rPr>
        <w:rFonts w:ascii="Arial" w:hAnsi="Arial" w:cs="Arial"/>
        <w:sz w:val="16"/>
        <w:szCs w:val="16"/>
      </w:rPr>
    </w:pPr>
    <w:r>
      <w:rPr>
        <w:rFonts w:ascii="Arial" w:hAnsi="Arial" w:cs="Arial"/>
        <w:noProof/>
        <w:sz w:val="16"/>
        <w:szCs w:val="16"/>
        <w:lang w:eastAsia="de-DE"/>
      </w:rPr>
      <w:drawing>
        <wp:anchor distT="0" distB="0" distL="114300" distR="114300" simplePos="0" relativeHeight="251657728" behindDoc="1" locked="0" layoutInCell="1" allowOverlap="1">
          <wp:simplePos x="0" y="0"/>
          <wp:positionH relativeFrom="column">
            <wp:posOffset>5558155</wp:posOffset>
          </wp:positionH>
          <wp:positionV relativeFrom="paragraph">
            <wp:posOffset>-85090</wp:posOffset>
          </wp:positionV>
          <wp:extent cx="744220" cy="744220"/>
          <wp:effectExtent l="19050" t="0" r="0" b="0"/>
          <wp:wrapTight wrapText="bothSides">
            <wp:wrapPolygon edited="0">
              <wp:start x="-553" y="0"/>
              <wp:lineTo x="-553" y="21010"/>
              <wp:lineTo x="21563" y="21010"/>
              <wp:lineTo x="21563" y="0"/>
              <wp:lineTo x="-553" y="0"/>
            </wp:wrapPolygon>
          </wp:wrapTight>
          <wp:docPr id="1" name="Bild 1" descr="Ohne_Germany_schwarz_magenta_quadra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Ohne_Germany_schwarz_magenta_quadratisch"/>
                  <pic:cNvPicPr>
                    <a:picLocks noChangeAspect="1" noChangeArrowheads="1"/>
                  </pic:cNvPicPr>
                </pic:nvPicPr>
                <pic:blipFill>
                  <a:blip r:embed="rId1"/>
                  <a:srcRect/>
                  <a:stretch>
                    <a:fillRect/>
                  </a:stretch>
                </pic:blipFill>
                <pic:spPr bwMode="auto">
                  <a:xfrm>
                    <a:off x="0" y="0"/>
                    <a:ext cx="744220" cy="744220"/>
                  </a:xfrm>
                  <a:prstGeom prst="rect">
                    <a:avLst/>
                  </a:prstGeom>
                  <a:noFill/>
                  <a:ln w="9525">
                    <a:noFill/>
                    <a:miter lim="800000"/>
                    <a:headEnd/>
                    <a:tailEnd/>
                  </a:ln>
                </pic:spPr>
              </pic:pic>
            </a:graphicData>
          </a:graphic>
        </wp:anchor>
      </w:drawing>
    </w:r>
    <w:r>
      <w:rPr>
        <w:rFonts w:ascii="Arial" w:hAnsi="Arial" w:cs="Arial"/>
        <w:sz w:val="16"/>
        <w:szCs w:val="16"/>
        <w:u w:val="single"/>
      </w:rPr>
      <w:t>0</w:t>
    </w:r>
    <w:r w:rsidR="0075524F">
      <w:rPr>
        <w:rFonts w:ascii="Arial" w:hAnsi="Arial" w:cs="Arial"/>
        <w:sz w:val="16"/>
        <w:szCs w:val="16"/>
        <w:u w:val="single"/>
      </w:rPr>
      <w:t>7</w:t>
    </w:r>
    <w:r w:rsidRPr="00C32288">
      <w:rPr>
        <w:rFonts w:ascii="Arial" w:hAnsi="Arial" w:cs="Arial"/>
        <w:sz w:val="16"/>
        <w:szCs w:val="16"/>
        <w:u w:val="single"/>
      </w:rPr>
      <w:t>/201</w:t>
    </w:r>
    <w:r>
      <w:rPr>
        <w:rFonts w:ascii="Arial" w:hAnsi="Arial" w:cs="Arial"/>
        <w:sz w:val="16"/>
        <w:szCs w:val="16"/>
        <w:u w:val="single"/>
      </w:rPr>
      <w:t>9</w:t>
    </w:r>
    <w:r>
      <w:rPr>
        <w:rFonts w:ascii="Arial" w:hAnsi="Arial" w:cs="Arial"/>
        <w:sz w:val="16"/>
        <w:szCs w:val="16"/>
      </w:rPr>
      <w:t>__________________________________________________________________________________</w:t>
    </w:r>
  </w:p>
  <w:p w:rsidR="00D262F9" w:rsidRPr="006B20A5" w:rsidRDefault="00D262F9" w:rsidP="00125D08">
    <w:pPr>
      <w:spacing w:after="0"/>
      <w:ind w:left="567"/>
      <w:rPr>
        <w:rFonts w:ascii="Arial" w:hAnsi="Arial" w:cs="Arial"/>
        <w:color w:val="000000" w:themeColor="text1"/>
        <w:sz w:val="16"/>
        <w:szCs w:val="16"/>
      </w:rPr>
    </w:pPr>
    <w:r w:rsidRPr="00C32288">
      <w:rPr>
        <w:rFonts w:ascii="Arial" w:hAnsi="Arial" w:cs="Arial"/>
        <w:sz w:val="16"/>
        <w:szCs w:val="16"/>
      </w:rPr>
      <w:t xml:space="preserve">Zieher KG, </w:t>
    </w:r>
    <w:r w:rsidRPr="006B20A5">
      <w:rPr>
        <w:rFonts w:ascii="Arial" w:hAnsi="Arial" w:cs="Arial"/>
        <w:color w:val="000000" w:themeColor="text1"/>
        <w:sz w:val="16"/>
        <w:szCs w:val="16"/>
      </w:rPr>
      <w:t xml:space="preserve">Kulmbacher Straße 15 </w:t>
    </w:r>
    <w:r w:rsidRPr="006B20A5">
      <w:rPr>
        <w:rFonts w:cs="Arial"/>
        <w:color w:val="000000" w:themeColor="text1"/>
        <w:sz w:val="18"/>
        <w:szCs w:val="18"/>
      </w:rPr>
      <w:t xml:space="preserve">• </w:t>
    </w:r>
    <w:r w:rsidRPr="006B20A5">
      <w:rPr>
        <w:rFonts w:ascii="Arial" w:hAnsi="Arial" w:cs="Arial"/>
        <w:color w:val="000000" w:themeColor="text1"/>
        <w:sz w:val="16"/>
        <w:szCs w:val="16"/>
      </w:rPr>
      <w:t xml:space="preserve">D - 95502 Himmelkron </w:t>
    </w:r>
    <w:r w:rsidRPr="006B20A5">
      <w:rPr>
        <w:rFonts w:cs="Arial"/>
        <w:color w:val="000000" w:themeColor="text1"/>
        <w:sz w:val="18"/>
        <w:szCs w:val="18"/>
      </w:rPr>
      <w:t xml:space="preserve">• </w:t>
    </w:r>
    <w:r w:rsidRPr="006B20A5">
      <w:rPr>
        <w:rFonts w:ascii="Arial" w:hAnsi="Arial" w:cs="Arial"/>
        <w:color w:val="000000" w:themeColor="text1"/>
        <w:sz w:val="16"/>
        <w:szCs w:val="16"/>
      </w:rPr>
      <w:t xml:space="preserve">Marketing: 09273- 9273- 68 </w:t>
    </w:r>
    <w:r w:rsidRPr="006B20A5">
      <w:rPr>
        <w:rFonts w:cs="Arial"/>
        <w:color w:val="000000" w:themeColor="text1"/>
        <w:sz w:val="18"/>
        <w:szCs w:val="18"/>
      </w:rPr>
      <w:t xml:space="preserve">• </w:t>
    </w:r>
    <w:hyperlink r:id="rId2" w:history="1">
      <w:r w:rsidRPr="006B20A5">
        <w:rPr>
          <w:rStyle w:val="Hyperlink"/>
          <w:rFonts w:ascii="Arial" w:hAnsi="Arial" w:cs="Arial"/>
          <w:color w:val="000000" w:themeColor="text1"/>
          <w:sz w:val="16"/>
          <w:szCs w:val="16"/>
        </w:rPr>
        <w:t>presse@zieher.com</w:t>
      </w:r>
    </w:hyperlink>
  </w:p>
  <w:p w:rsidR="00D262F9" w:rsidRPr="00E77346" w:rsidRDefault="00D262F9" w:rsidP="00125D08">
    <w:pPr>
      <w:pStyle w:val="Fuzeile"/>
      <w:ind w:left="567"/>
      <w:rPr>
        <w:rFonts w:ascii="Arial" w:hAnsi="Arial" w:cs="Arial"/>
        <w:sz w:val="16"/>
        <w:szCs w:val="16"/>
      </w:rPr>
    </w:pPr>
    <w:r w:rsidRPr="006B20A5">
      <w:rPr>
        <w:rFonts w:ascii="Arial" w:hAnsi="Arial" w:cs="Arial"/>
        <w:color w:val="000000" w:themeColor="text1"/>
        <w:sz w:val="16"/>
        <w:szCs w:val="16"/>
      </w:rPr>
      <w:t xml:space="preserve">Im Pressebereich unter </w:t>
    </w:r>
    <w:hyperlink r:id="rId3" w:history="1">
      <w:r w:rsidRPr="006B20A5">
        <w:rPr>
          <w:rStyle w:val="Hyperlink"/>
          <w:rFonts w:ascii="Arial" w:hAnsi="Arial" w:cs="Arial"/>
          <w:color w:val="000000" w:themeColor="text1"/>
          <w:sz w:val="16"/>
          <w:szCs w:val="16"/>
        </w:rPr>
        <w:t>www.zieher.com</w:t>
      </w:r>
    </w:hyperlink>
    <w:r w:rsidRPr="006B20A5">
      <w:rPr>
        <w:rFonts w:ascii="Arial" w:hAnsi="Arial" w:cs="Arial"/>
        <w:color w:val="000000" w:themeColor="text1"/>
        <w:sz w:val="16"/>
        <w:szCs w:val="16"/>
      </w:rPr>
      <w:t xml:space="preserve"> finden Sie alle Pressemitteilungen inklusive</w:t>
    </w:r>
    <w:r w:rsidRPr="00E77346">
      <w:rPr>
        <w:rFonts w:ascii="Arial" w:hAnsi="Arial" w:cs="Arial"/>
        <w:sz w:val="16"/>
        <w:szCs w:val="16"/>
      </w:rPr>
      <w:t xml:space="preserve"> Bildmaterial als Download</w:t>
    </w:r>
    <w:r>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2F9" w:rsidRDefault="00D262F9" w:rsidP="002B04F8">
      <w:pPr>
        <w:spacing w:after="0" w:line="240" w:lineRule="auto"/>
      </w:pPr>
      <w:r>
        <w:separator/>
      </w:r>
    </w:p>
  </w:footnote>
  <w:footnote w:type="continuationSeparator" w:id="0">
    <w:p w:rsidR="00D262F9" w:rsidRDefault="00D262F9" w:rsidP="002B04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33793">
      <o:colormenu v:ext="edit"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9A"/>
    <w:rsid w:val="000070C6"/>
    <w:rsid w:val="000278CB"/>
    <w:rsid w:val="000464F0"/>
    <w:rsid w:val="0005114E"/>
    <w:rsid w:val="000545B3"/>
    <w:rsid w:val="00057B7C"/>
    <w:rsid w:val="000625D8"/>
    <w:rsid w:val="00062ADD"/>
    <w:rsid w:val="0006559A"/>
    <w:rsid w:val="00086344"/>
    <w:rsid w:val="00095E7C"/>
    <w:rsid w:val="000A1729"/>
    <w:rsid w:val="000B7495"/>
    <w:rsid w:val="000D331B"/>
    <w:rsid w:val="000E04EE"/>
    <w:rsid w:val="000E553E"/>
    <w:rsid w:val="000E6C29"/>
    <w:rsid w:val="00112719"/>
    <w:rsid w:val="0011532F"/>
    <w:rsid w:val="001211AE"/>
    <w:rsid w:val="00125D08"/>
    <w:rsid w:val="0014659C"/>
    <w:rsid w:val="00147D42"/>
    <w:rsid w:val="00152B11"/>
    <w:rsid w:val="0015611B"/>
    <w:rsid w:val="0016456C"/>
    <w:rsid w:val="001741C3"/>
    <w:rsid w:val="00193B05"/>
    <w:rsid w:val="001B3AEA"/>
    <w:rsid w:val="001B7661"/>
    <w:rsid w:val="001F32E6"/>
    <w:rsid w:val="001F3C05"/>
    <w:rsid w:val="002169E2"/>
    <w:rsid w:val="00231F65"/>
    <w:rsid w:val="00256654"/>
    <w:rsid w:val="00270646"/>
    <w:rsid w:val="0029115D"/>
    <w:rsid w:val="002B04F8"/>
    <w:rsid w:val="002B1756"/>
    <w:rsid w:val="002B53FE"/>
    <w:rsid w:val="002B6152"/>
    <w:rsid w:val="002C3BB2"/>
    <w:rsid w:val="002C4407"/>
    <w:rsid w:val="003027A4"/>
    <w:rsid w:val="00326F95"/>
    <w:rsid w:val="00330453"/>
    <w:rsid w:val="00344031"/>
    <w:rsid w:val="00350FE8"/>
    <w:rsid w:val="00353797"/>
    <w:rsid w:val="00361CD1"/>
    <w:rsid w:val="00371507"/>
    <w:rsid w:val="00371C09"/>
    <w:rsid w:val="003746A0"/>
    <w:rsid w:val="00381305"/>
    <w:rsid w:val="00384D65"/>
    <w:rsid w:val="00386277"/>
    <w:rsid w:val="003A7E90"/>
    <w:rsid w:val="003B131F"/>
    <w:rsid w:val="003B59DA"/>
    <w:rsid w:val="003C6661"/>
    <w:rsid w:val="003D65C3"/>
    <w:rsid w:val="0040371A"/>
    <w:rsid w:val="004039CC"/>
    <w:rsid w:val="004273AB"/>
    <w:rsid w:val="0042779D"/>
    <w:rsid w:val="00441C2A"/>
    <w:rsid w:val="00445C4B"/>
    <w:rsid w:val="0045251B"/>
    <w:rsid w:val="00464509"/>
    <w:rsid w:val="004732E0"/>
    <w:rsid w:val="00476705"/>
    <w:rsid w:val="00497C6E"/>
    <w:rsid w:val="004B4A6C"/>
    <w:rsid w:val="004C3F74"/>
    <w:rsid w:val="004C537D"/>
    <w:rsid w:val="004E2112"/>
    <w:rsid w:val="004F59CD"/>
    <w:rsid w:val="00505A75"/>
    <w:rsid w:val="0051022D"/>
    <w:rsid w:val="00513A79"/>
    <w:rsid w:val="00557577"/>
    <w:rsid w:val="0058789A"/>
    <w:rsid w:val="005915F7"/>
    <w:rsid w:val="00595078"/>
    <w:rsid w:val="005A7745"/>
    <w:rsid w:val="005B013D"/>
    <w:rsid w:val="005C076F"/>
    <w:rsid w:val="005C4A58"/>
    <w:rsid w:val="005C4D4A"/>
    <w:rsid w:val="005C523B"/>
    <w:rsid w:val="005D3161"/>
    <w:rsid w:val="005E7F42"/>
    <w:rsid w:val="005F7307"/>
    <w:rsid w:val="00624421"/>
    <w:rsid w:val="00625F61"/>
    <w:rsid w:val="00625F77"/>
    <w:rsid w:val="00626E25"/>
    <w:rsid w:val="00635546"/>
    <w:rsid w:val="00640532"/>
    <w:rsid w:val="00642332"/>
    <w:rsid w:val="00653536"/>
    <w:rsid w:val="006564CD"/>
    <w:rsid w:val="006574FB"/>
    <w:rsid w:val="006626F3"/>
    <w:rsid w:val="00664010"/>
    <w:rsid w:val="00675D4F"/>
    <w:rsid w:val="006939E7"/>
    <w:rsid w:val="006B20A5"/>
    <w:rsid w:val="006B57BF"/>
    <w:rsid w:val="006C0EE4"/>
    <w:rsid w:val="006D5EBD"/>
    <w:rsid w:val="006F6B7F"/>
    <w:rsid w:val="00716668"/>
    <w:rsid w:val="00741648"/>
    <w:rsid w:val="007445B1"/>
    <w:rsid w:val="0075524F"/>
    <w:rsid w:val="00771A9C"/>
    <w:rsid w:val="00773903"/>
    <w:rsid w:val="00776699"/>
    <w:rsid w:val="007878AE"/>
    <w:rsid w:val="00790A01"/>
    <w:rsid w:val="00792687"/>
    <w:rsid w:val="007B1604"/>
    <w:rsid w:val="007B6145"/>
    <w:rsid w:val="007D59F5"/>
    <w:rsid w:val="007E3943"/>
    <w:rsid w:val="007E7E83"/>
    <w:rsid w:val="007F442C"/>
    <w:rsid w:val="00816765"/>
    <w:rsid w:val="008205CE"/>
    <w:rsid w:val="008359D9"/>
    <w:rsid w:val="00837079"/>
    <w:rsid w:val="00847A11"/>
    <w:rsid w:val="008501FC"/>
    <w:rsid w:val="0085124E"/>
    <w:rsid w:val="00853FAD"/>
    <w:rsid w:val="0087042D"/>
    <w:rsid w:val="00873263"/>
    <w:rsid w:val="00882AD5"/>
    <w:rsid w:val="00886AA5"/>
    <w:rsid w:val="00886D4D"/>
    <w:rsid w:val="008A11C1"/>
    <w:rsid w:val="008A3C72"/>
    <w:rsid w:val="008B7B50"/>
    <w:rsid w:val="008E4D5B"/>
    <w:rsid w:val="008F3E66"/>
    <w:rsid w:val="00900400"/>
    <w:rsid w:val="00916722"/>
    <w:rsid w:val="0091776E"/>
    <w:rsid w:val="009322CE"/>
    <w:rsid w:val="0094051E"/>
    <w:rsid w:val="00992021"/>
    <w:rsid w:val="00994250"/>
    <w:rsid w:val="009968CD"/>
    <w:rsid w:val="009A65CF"/>
    <w:rsid w:val="009B461E"/>
    <w:rsid w:val="009E7EBA"/>
    <w:rsid w:val="009F78E7"/>
    <w:rsid w:val="00A01AD6"/>
    <w:rsid w:val="00A15982"/>
    <w:rsid w:val="00A25B0A"/>
    <w:rsid w:val="00A266B7"/>
    <w:rsid w:val="00A80256"/>
    <w:rsid w:val="00A809F7"/>
    <w:rsid w:val="00AA4031"/>
    <w:rsid w:val="00AA6CF5"/>
    <w:rsid w:val="00AB426A"/>
    <w:rsid w:val="00AC2E24"/>
    <w:rsid w:val="00AC3C4A"/>
    <w:rsid w:val="00AE2770"/>
    <w:rsid w:val="00AE534A"/>
    <w:rsid w:val="00AF093F"/>
    <w:rsid w:val="00AF1434"/>
    <w:rsid w:val="00AF580E"/>
    <w:rsid w:val="00AF5AB7"/>
    <w:rsid w:val="00B00245"/>
    <w:rsid w:val="00B06876"/>
    <w:rsid w:val="00B20152"/>
    <w:rsid w:val="00B31970"/>
    <w:rsid w:val="00B32B6F"/>
    <w:rsid w:val="00B61D1D"/>
    <w:rsid w:val="00B70D65"/>
    <w:rsid w:val="00B9359A"/>
    <w:rsid w:val="00BB3035"/>
    <w:rsid w:val="00BD33AD"/>
    <w:rsid w:val="00C23F56"/>
    <w:rsid w:val="00C33E89"/>
    <w:rsid w:val="00C407F9"/>
    <w:rsid w:val="00C42B41"/>
    <w:rsid w:val="00C60207"/>
    <w:rsid w:val="00C82D67"/>
    <w:rsid w:val="00CB4F8A"/>
    <w:rsid w:val="00CB5E98"/>
    <w:rsid w:val="00CD2ACD"/>
    <w:rsid w:val="00CE57F4"/>
    <w:rsid w:val="00CF0AFC"/>
    <w:rsid w:val="00CF21B7"/>
    <w:rsid w:val="00D1226C"/>
    <w:rsid w:val="00D2387C"/>
    <w:rsid w:val="00D2502E"/>
    <w:rsid w:val="00D262F9"/>
    <w:rsid w:val="00D2776C"/>
    <w:rsid w:val="00D319A0"/>
    <w:rsid w:val="00D406E6"/>
    <w:rsid w:val="00D415B3"/>
    <w:rsid w:val="00D41960"/>
    <w:rsid w:val="00D503D7"/>
    <w:rsid w:val="00D62509"/>
    <w:rsid w:val="00D7473B"/>
    <w:rsid w:val="00D75C18"/>
    <w:rsid w:val="00DA33E2"/>
    <w:rsid w:val="00DC6EA3"/>
    <w:rsid w:val="00DF10C3"/>
    <w:rsid w:val="00E0413B"/>
    <w:rsid w:val="00E27802"/>
    <w:rsid w:val="00E566F4"/>
    <w:rsid w:val="00E72691"/>
    <w:rsid w:val="00E74E29"/>
    <w:rsid w:val="00E77346"/>
    <w:rsid w:val="00E86F32"/>
    <w:rsid w:val="00E94D6F"/>
    <w:rsid w:val="00EB188A"/>
    <w:rsid w:val="00EB5DC1"/>
    <w:rsid w:val="00EB6A88"/>
    <w:rsid w:val="00EC7253"/>
    <w:rsid w:val="00ED50FC"/>
    <w:rsid w:val="00ED5D15"/>
    <w:rsid w:val="00EF162D"/>
    <w:rsid w:val="00F05A40"/>
    <w:rsid w:val="00F46B48"/>
    <w:rsid w:val="00F51C66"/>
    <w:rsid w:val="00F51FD7"/>
    <w:rsid w:val="00F52AD9"/>
    <w:rsid w:val="00F67DBF"/>
    <w:rsid w:val="00F919C5"/>
    <w:rsid w:val="00FA1F81"/>
    <w:rsid w:val="00FA4B11"/>
    <w:rsid w:val="00FA7F18"/>
    <w:rsid w:val="00FF35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3793">
      <o:colormenu v:ext="edit" strokecolor="none [3213]"/>
    </o:shapedefaults>
    <o:shapelayout v:ext="edit">
      <o:idmap v:ext="edit" data="1"/>
    </o:shapelayout>
  </w:shapeDefaults>
  <w:decimalSymbol w:val=","/>
  <w:listSeparator w:val=";"/>
  <w14:docId w14:val="53F79EAE"/>
  <w15:docId w15:val="{344EC241-7F6B-48C8-BDBC-F6727126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4F8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935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359A"/>
    <w:rPr>
      <w:rFonts w:ascii="Tahoma" w:hAnsi="Tahoma" w:cs="Tahoma"/>
      <w:sz w:val="16"/>
      <w:szCs w:val="16"/>
    </w:rPr>
  </w:style>
  <w:style w:type="character" w:styleId="Hyperlink">
    <w:name w:val="Hyperlink"/>
    <w:basedOn w:val="Absatz-Standardschriftart"/>
    <w:uiPriority w:val="99"/>
    <w:rsid w:val="00A25B0A"/>
    <w:rPr>
      <w:color w:val="0000FF"/>
      <w:u w:val="single"/>
    </w:rPr>
  </w:style>
  <w:style w:type="paragraph" w:styleId="Textkrper-Zeileneinzug">
    <w:name w:val="Body Text Indent"/>
    <w:basedOn w:val="Standard"/>
    <w:link w:val="Textkrper-ZeileneinzugZchn"/>
    <w:semiHidden/>
    <w:rsid w:val="00D319A0"/>
    <w:pPr>
      <w:spacing w:after="0" w:line="240" w:lineRule="auto"/>
      <w:ind w:right="-143"/>
      <w:jc w:val="both"/>
    </w:pPr>
    <w:rPr>
      <w:rFonts w:ascii="Arial" w:eastAsia="Times New Roman" w:hAnsi="Arial"/>
      <w:sz w:val="32"/>
      <w:szCs w:val="20"/>
      <w:lang w:eastAsia="de-DE"/>
    </w:rPr>
  </w:style>
  <w:style w:type="character" w:customStyle="1" w:styleId="Textkrper-ZeileneinzugZchn">
    <w:name w:val="Textkörper-Zeileneinzug Zchn"/>
    <w:basedOn w:val="Absatz-Standardschriftart"/>
    <w:link w:val="Textkrper-Zeileneinzug"/>
    <w:semiHidden/>
    <w:rsid w:val="00D319A0"/>
    <w:rPr>
      <w:rFonts w:ascii="Arial" w:eastAsia="Times New Roman" w:hAnsi="Arial"/>
      <w:sz w:val="32"/>
    </w:rPr>
  </w:style>
  <w:style w:type="paragraph" w:styleId="Funotentext">
    <w:name w:val="footnote text"/>
    <w:basedOn w:val="Standard"/>
    <w:link w:val="FunotentextZchn"/>
    <w:uiPriority w:val="99"/>
    <w:semiHidden/>
    <w:unhideWhenUsed/>
    <w:rsid w:val="002B04F8"/>
    <w:rPr>
      <w:sz w:val="20"/>
      <w:szCs w:val="20"/>
    </w:rPr>
  </w:style>
  <w:style w:type="character" w:customStyle="1" w:styleId="FunotentextZchn">
    <w:name w:val="Fußnotentext Zchn"/>
    <w:basedOn w:val="Absatz-Standardschriftart"/>
    <w:link w:val="Funotentext"/>
    <w:uiPriority w:val="99"/>
    <w:semiHidden/>
    <w:rsid w:val="002B04F8"/>
    <w:rPr>
      <w:lang w:eastAsia="en-US"/>
    </w:rPr>
  </w:style>
  <w:style w:type="character" w:styleId="Funotenzeichen">
    <w:name w:val="footnote reference"/>
    <w:basedOn w:val="Absatz-Standardschriftart"/>
    <w:uiPriority w:val="99"/>
    <w:semiHidden/>
    <w:unhideWhenUsed/>
    <w:rsid w:val="002B04F8"/>
    <w:rPr>
      <w:vertAlign w:val="superscript"/>
    </w:rPr>
  </w:style>
  <w:style w:type="paragraph" w:styleId="Kopfzeile">
    <w:name w:val="header"/>
    <w:basedOn w:val="Standard"/>
    <w:link w:val="KopfzeileZchn"/>
    <w:uiPriority w:val="99"/>
    <w:unhideWhenUsed/>
    <w:rsid w:val="00E77346"/>
    <w:pPr>
      <w:tabs>
        <w:tab w:val="center" w:pos="4536"/>
        <w:tab w:val="right" w:pos="9072"/>
      </w:tabs>
    </w:pPr>
  </w:style>
  <w:style w:type="character" w:customStyle="1" w:styleId="KopfzeileZchn">
    <w:name w:val="Kopfzeile Zchn"/>
    <w:basedOn w:val="Absatz-Standardschriftart"/>
    <w:link w:val="Kopfzeile"/>
    <w:uiPriority w:val="99"/>
    <w:rsid w:val="00E77346"/>
    <w:rPr>
      <w:sz w:val="22"/>
      <w:szCs w:val="22"/>
      <w:lang w:eastAsia="en-US"/>
    </w:rPr>
  </w:style>
  <w:style w:type="paragraph" w:styleId="Fuzeile">
    <w:name w:val="footer"/>
    <w:basedOn w:val="Standard"/>
    <w:link w:val="FuzeileZchn"/>
    <w:uiPriority w:val="99"/>
    <w:unhideWhenUsed/>
    <w:rsid w:val="00E77346"/>
    <w:pPr>
      <w:tabs>
        <w:tab w:val="center" w:pos="4536"/>
        <w:tab w:val="right" w:pos="9072"/>
      </w:tabs>
    </w:pPr>
  </w:style>
  <w:style w:type="character" w:customStyle="1" w:styleId="FuzeileZchn">
    <w:name w:val="Fußzeile Zchn"/>
    <w:basedOn w:val="Absatz-Standardschriftart"/>
    <w:link w:val="Fuzeile"/>
    <w:uiPriority w:val="99"/>
    <w:rsid w:val="00E77346"/>
    <w:rPr>
      <w:sz w:val="22"/>
      <w:szCs w:val="22"/>
      <w:lang w:eastAsia="en-US"/>
    </w:rPr>
  </w:style>
  <w:style w:type="character" w:customStyle="1" w:styleId="Begleittextd">
    <w:name w:val="Begleittext_d"/>
    <w:rsid w:val="003C6661"/>
    <w:rPr>
      <w:rFonts w:ascii="Frutiger-BoldCn" w:eastAsia="Frutiger-BoldCn" w:hAnsi="Frutiger-BoldCn" w:cs="Frutiger-BoldCn"/>
      <w:b/>
      <w:bCs/>
      <w:i w:val="0"/>
      <w:iCs w:val="0"/>
      <w:color w:val="000000"/>
      <w:spacing w:val="0"/>
      <w:w w:val="100"/>
      <w:position w:val="0"/>
      <w:sz w:val="22"/>
      <w:szCs w:val="22"/>
      <w:u w:val="none"/>
      <w:vertAlign w:val="baseline"/>
    </w:rPr>
  </w:style>
  <w:style w:type="paragraph" w:customStyle="1" w:styleId="Begleittext">
    <w:name w:val="Begleittext"/>
    <w:basedOn w:val="Standard"/>
    <w:rsid w:val="003C6661"/>
    <w:pPr>
      <w:widowControl w:val="0"/>
      <w:tabs>
        <w:tab w:val="left" w:pos="567"/>
        <w:tab w:val="left" w:pos="1134"/>
        <w:tab w:val="left" w:pos="1701"/>
      </w:tabs>
      <w:suppressAutoHyphens/>
      <w:autoSpaceDE w:val="0"/>
      <w:spacing w:after="0" w:line="260" w:lineRule="atLeast"/>
      <w:textAlignment w:val="center"/>
    </w:pPr>
    <w:rPr>
      <w:rFonts w:ascii="Frutiger-BoldCn" w:eastAsia="Frutiger-BoldCn" w:hAnsi="Frutiger-BoldCn" w:cs="Frutiger-BoldCn"/>
      <w:b/>
      <w:bCs/>
      <w:color w:val="000000"/>
      <w:kern w:val="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www.zieher.com" TargetMode="External"/><Relationship Id="rId2" Type="http://schemas.openxmlformats.org/officeDocument/2006/relationships/hyperlink" Target="mailto:presse@zieher.com" TargetMode="External"/><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E5BD8-B094-478C-AECD-96E85AAB5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3000</Characters>
  <Application>Microsoft Office Word</Application>
  <DocSecurity>4</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ZIEHER KG</Company>
  <LinksUpToDate>false</LinksUpToDate>
  <CharactersWithSpaces>3470</CharactersWithSpaces>
  <SharedDoc>false</SharedDoc>
  <HLinks>
    <vt:vector size="12" baseType="variant">
      <vt:variant>
        <vt:i4>4128813</vt:i4>
      </vt:variant>
      <vt:variant>
        <vt:i4>3</vt:i4>
      </vt:variant>
      <vt:variant>
        <vt:i4>0</vt:i4>
      </vt:variant>
      <vt:variant>
        <vt:i4>5</vt:i4>
      </vt:variant>
      <vt:variant>
        <vt:lpwstr>http://www.zieher.com/</vt:lpwstr>
      </vt:variant>
      <vt:variant>
        <vt:lpwstr/>
      </vt:variant>
      <vt:variant>
        <vt:i4>3735573</vt:i4>
      </vt:variant>
      <vt:variant>
        <vt:i4>0</vt:i4>
      </vt:variant>
      <vt:variant>
        <vt:i4>0</vt:i4>
      </vt:variant>
      <vt:variant>
        <vt:i4>5</vt:i4>
      </vt:variant>
      <vt:variant>
        <vt:lpwstr>mailto:presse@zieher.com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Zieher</dc:creator>
  <cp:lastModifiedBy>Nikolan Dietz</cp:lastModifiedBy>
  <cp:revision>2</cp:revision>
  <cp:lastPrinted>2017-01-12T14:28:00Z</cp:lastPrinted>
  <dcterms:created xsi:type="dcterms:W3CDTF">2019-06-19T11:36:00Z</dcterms:created>
  <dcterms:modified xsi:type="dcterms:W3CDTF">2019-06-19T11:36:00Z</dcterms:modified>
</cp:coreProperties>
</file>